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03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5103"/>
      </w:tblGrid>
      <w:tr w:rsidR="00325CAF" w:rsidRPr="00751352" w14:paraId="4C9B2BEF" w14:textId="77777777" w:rsidTr="006445AE">
        <w:trPr>
          <w:trHeight w:val="1280"/>
          <w:jc w:val="center"/>
        </w:trPr>
        <w:tc>
          <w:tcPr>
            <w:tcW w:w="4928" w:type="dxa"/>
          </w:tcPr>
          <w:p w14:paraId="4C9B2BED" w14:textId="77777777" w:rsidR="00176C82" w:rsidRPr="00751352" w:rsidRDefault="00176C82" w:rsidP="00751352">
            <w:pPr>
              <w:spacing w:after="120" w:line="276" w:lineRule="auto"/>
              <w:ind w:left="-108"/>
              <w:jc w:val="center"/>
              <w:rPr>
                <w:rFonts w:cstheme="minorHAnsi"/>
                <w:color w:val="5F497A" w:themeColor="accent4" w:themeShade="BF"/>
              </w:rPr>
            </w:pPr>
            <w:bookmarkStart w:id="0" w:name="_GoBack"/>
            <w:bookmarkEnd w:id="0"/>
            <w:r w:rsidRPr="00751352">
              <w:rPr>
                <w:rFonts w:cstheme="minorHAnsi"/>
                <w:noProof/>
                <w:color w:val="5F497A" w:themeColor="accent4" w:themeShade="BF"/>
              </w:rPr>
              <w:drawing>
                <wp:inline distT="0" distB="0" distL="0" distR="0" wp14:anchorId="4C9B2C1E" wp14:editId="4C9B2C1F">
                  <wp:extent cx="2170904" cy="671638"/>
                  <wp:effectExtent l="0" t="0" r="0" b="0"/>
                  <wp:docPr id="3" name="Picture 3" descr="C:\WINNT\Temp\OECD_TEXT_10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WINNT\Temp\OECD_TEXT_10cm.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0904" cy="671638"/>
                          </a:xfrm>
                          <a:prstGeom prst="rect">
                            <a:avLst/>
                          </a:prstGeom>
                          <a:noFill/>
                          <a:ln>
                            <a:noFill/>
                          </a:ln>
                        </pic:spPr>
                      </pic:pic>
                    </a:graphicData>
                  </a:graphic>
                </wp:inline>
              </w:drawing>
            </w:r>
          </w:p>
        </w:tc>
        <w:tc>
          <w:tcPr>
            <w:tcW w:w="5103" w:type="dxa"/>
          </w:tcPr>
          <w:p w14:paraId="4C9B2BEE" w14:textId="77777777" w:rsidR="00176C82" w:rsidRPr="00751352" w:rsidRDefault="00176C82" w:rsidP="00751352">
            <w:pPr>
              <w:spacing w:after="120" w:line="276" w:lineRule="auto"/>
              <w:rPr>
                <w:rFonts w:cstheme="minorHAnsi"/>
                <w:color w:val="5F497A" w:themeColor="accent4" w:themeShade="BF"/>
              </w:rPr>
            </w:pPr>
            <w:r w:rsidRPr="00751352">
              <w:rPr>
                <w:rFonts w:cstheme="minorHAnsi"/>
                <w:b/>
                <w:color w:val="7F7F7F" w:themeColor="text1" w:themeTint="80"/>
              </w:rPr>
              <w:t>R</w:t>
            </w:r>
            <w:r w:rsidR="000D17B2" w:rsidRPr="00751352">
              <w:rPr>
                <w:rFonts w:cstheme="minorHAnsi"/>
                <w:b/>
                <w:color w:val="7F7F7F" w:themeColor="text1" w:themeTint="80"/>
              </w:rPr>
              <w:t>OUND</w:t>
            </w:r>
            <w:r w:rsidRPr="00751352">
              <w:rPr>
                <w:rFonts w:cstheme="minorHAnsi"/>
                <w:b/>
                <w:color w:val="7F7F7F" w:themeColor="text1" w:themeTint="80"/>
              </w:rPr>
              <w:t xml:space="preserve"> T</w:t>
            </w:r>
            <w:r w:rsidR="000D17B2" w:rsidRPr="00751352">
              <w:rPr>
                <w:rFonts w:cstheme="minorHAnsi"/>
                <w:b/>
                <w:color w:val="7F7F7F" w:themeColor="text1" w:themeTint="80"/>
              </w:rPr>
              <w:t>ABLE</w:t>
            </w:r>
            <w:r w:rsidR="00ED153E" w:rsidRPr="00751352">
              <w:rPr>
                <w:rFonts w:cstheme="minorHAnsi"/>
                <w:b/>
                <w:color w:val="7F7F7F" w:themeColor="text1" w:themeTint="80"/>
              </w:rPr>
              <w:t xml:space="preserve"> </w:t>
            </w:r>
            <w:r w:rsidR="000D17B2" w:rsidRPr="00751352">
              <w:rPr>
                <w:rFonts w:cstheme="minorHAnsi"/>
                <w:b/>
                <w:color w:val="7F7F7F" w:themeColor="text1" w:themeTint="80"/>
              </w:rPr>
              <w:t>ON</w:t>
            </w:r>
            <w:r w:rsidRPr="00751352">
              <w:rPr>
                <w:rFonts w:cstheme="minorHAnsi"/>
                <w:b/>
                <w:color w:val="7F7F7F" w:themeColor="text1" w:themeTint="80"/>
              </w:rPr>
              <w:t xml:space="preserve"> </w:t>
            </w:r>
            <w:r w:rsidR="00ED153E" w:rsidRPr="00751352">
              <w:rPr>
                <w:rFonts w:cstheme="minorHAnsi"/>
                <w:b/>
                <w:color w:val="7F7F7F" w:themeColor="text1" w:themeTint="80"/>
              </w:rPr>
              <w:br/>
            </w:r>
            <w:r w:rsidRPr="00751352">
              <w:rPr>
                <w:rFonts w:cstheme="minorHAnsi"/>
                <w:b/>
                <w:color w:val="7F7F7F" w:themeColor="text1" w:themeTint="80"/>
              </w:rPr>
              <w:t>S</w:t>
            </w:r>
            <w:r w:rsidR="000D17B2" w:rsidRPr="00751352">
              <w:rPr>
                <w:rFonts w:cstheme="minorHAnsi"/>
                <w:b/>
                <w:color w:val="7F7F7F" w:themeColor="text1" w:themeTint="80"/>
              </w:rPr>
              <w:t>USTAINABLE</w:t>
            </w:r>
            <w:r w:rsidR="00ED153E" w:rsidRPr="00751352">
              <w:rPr>
                <w:rFonts w:cstheme="minorHAnsi"/>
                <w:b/>
                <w:color w:val="7F7F7F" w:themeColor="text1" w:themeTint="80"/>
              </w:rPr>
              <w:t xml:space="preserve"> </w:t>
            </w:r>
            <w:r w:rsidRPr="00751352">
              <w:rPr>
                <w:rFonts w:cstheme="minorHAnsi"/>
                <w:b/>
                <w:color w:val="7F7F7F" w:themeColor="text1" w:themeTint="80"/>
              </w:rPr>
              <w:t>D</w:t>
            </w:r>
            <w:r w:rsidR="000D17B2" w:rsidRPr="00751352">
              <w:rPr>
                <w:rFonts w:cstheme="minorHAnsi"/>
                <w:b/>
                <w:color w:val="7F7F7F" w:themeColor="text1" w:themeTint="80"/>
              </w:rPr>
              <w:t>EVELOPMENT</w:t>
            </w:r>
          </w:p>
        </w:tc>
      </w:tr>
    </w:tbl>
    <w:p w14:paraId="4C9B2BF0" w14:textId="11D0338E" w:rsidR="00BC08B0" w:rsidRPr="00751352" w:rsidRDefault="00AC7C4A" w:rsidP="00751352">
      <w:pPr>
        <w:pStyle w:val="Default"/>
        <w:spacing w:before="360" w:after="120" w:line="264" w:lineRule="auto"/>
        <w:jc w:val="center"/>
        <w:rPr>
          <w:rFonts w:asciiTheme="minorHAnsi" w:hAnsiTheme="minorHAnsi" w:cstheme="minorHAnsi"/>
          <w:b/>
          <w:color w:val="auto"/>
          <w:sz w:val="30"/>
          <w:szCs w:val="30"/>
        </w:rPr>
      </w:pPr>
      <w:r w:rsidRPr="00751352">
        <w:rPr>
          <w:rFonts w:asciiTheme="minorHAnsi" w:hAnsiTheme="minorHAnsi" w:cstheme="minorHAnsi"/>
          <w:b/>
          <w:color w:val="auto"/>
          <w:sz w:val="30"/>
          <w:szCs w:val="30"/>
        </w:rPr>
        <w:t>Accelerating the development and diffusion of low-emissions innovations</w:t>
      </w:r>
    </w:p>
    <w:p w14:paraId="4C9B2BF1" w14:textId="2DF23B20" w:rsidR="00920B84" w:rsidRPr="00751352" w:rsidRDefault="00176C82" w:rsidP="00751352">
      <w:pPr>
        <w:pStyle w:val="Default"/>
        <w:spacing w:after="120" w:line="264" w:lineRule="auto"/>
        <w:jc w:val="center"/>
        <w:rPr>
          <w:rFonts w:asciiTheme="minorHAnsi" w:hAnsiTheme="minorHAnsi" w:cstheme="minorHAnsi"/>
          <w:color w:val="auto"/>
          <w:sz w:val="22"/>
          <w:szCs w:val="22"/>
        </w:rPr>
      </w:pPr>
      <w:r w:rsidRPr="00751352">
        <w:rPr>
          <w:rFonts w:asciiTheme="minorHAnsi" w:hAnsiTheme="minorHAnsi" w:cstheme="minorHAnsi"/>
          <w:bCs/>
          <w:color w:val="auto"/>
          <w:sz w:val="22"/>
          <w:szCs w:val="22"/>
        </w:rPr>
        <w:t xml:space="preserve">Summary of the </w:t>
      </w:r>
      <w:r w:rsidR="00670686" w:rsidRPr="00751352">
        <w:rPr>
          <w:rFonts w:asciiTheme="minorHAnsi" w:hAnsiTheme="minorHAnsi" w:cstheme="minorHAnsi"/>
          <w:bCs/>
          <w:color w:val="auto"/>
          <w:sz w:val="22"/>
          <w:szCs w:val="22"/>
        </w:rPr>
        <w:t>3</w:t>
      </w:r>
      <w:r w:rsidR="00AC7C4A" w:rsidRPr="00751352">
        <w:rPr>
          <w:rFonts w:asciiTheme="minorHAnsi" w:hAnsiTheme="minorHAnsi" w:cstheme="minorHAnsi"/>
          <w:bCs/>
          <w:color w:val="auto"/>
          <w:sz w:val="22"/>
          <w:szCs w:val="22"/>
        </w:rPr>
        <w:t>7</w:t>
      </w:r>
      <w:r w:rsidR="008E58F1" w:rsidRPr="00751352">
        <w:rPr>
          <w:rFonts w:asciiTheme="minorHAnsi" w:hAnsiTheme="minorHAnsi" w:cstheme="minorHAnsi"/>
          <w:bCs/>
          <w:color w:val="auto"/>
          <w:sz w:val="22"/>
          <w:szCs w:val="22"/>
          <w:vertAlign w:val="superscript"/>
        </w:rPr>
        <w:t xml:space="preserve">th </w:t>
      </w:r>
      <w:r w:rsidR="00BC08B0" w:rsidRPr="00751352">
        <w:rPr>
          <w:rFonts w:asciiTheme="minorHAnsi" w:hAnsiTheme="minorHAnsi" w:cstheme="minorHAnsi"/>
          <w:bCs/>
          <w:color w:val="auto"/>
          <w:sz w:val="22"/>
          <w:szCs w:val="22"/>
        </w:rPr>
        <w:t>Round Table on Sustainable Development</w:t>
      </w:r>
      <w:r w:rsidRPr="00751352">
        <w:rPr>
          <w:rStyle w:val="FootnoteReference"/>
          <w:rFonts w:asciiTheme="minorHAnsi" w:hAnsiTheme="minorHAnsi" w:cstheme="minorHAnsi"/>
          <w:bCs/>
          <w:color w:val="auto"/>
          <w:sz w:val="22"/>
          <w:szCs w:val="22"/>
        </w:rPr>
        <w:footnoteReference w:id="2"/>
      </w:r>
      <w:r w:rsidR="00BC08B0" w:rsidRPr="00751352">
        <w:rPr>
          <w:rFonts w:asciiTheme="minorHAnsi" w:hAnsiTheme="minorHAnsi" w:cstheme="minorHAnsi"/>
          <w:bCs/>
          <w:color w:val="auto"/>
          <w:sz w:val="22"/>
          <w:szCs w:val="22"/>
        </w:rPr>
        <w:br/>
      </w:r>
      <w:r w:rsidR="00AC7C4A" w:rsidRPr="00751352">
        <w:rPr>
          <w:rFonts w:asciiTheme="minorHAnsi" w:hAnsiTheme="minorHAnsi" w:cstheme="minorHAnsi"/>
          <w:bCs/>
          <w:color w:val="auto"/>
          <w:sz w:val="22"/>
          <w:szCs w:val="22"/>
        </w:rPr>
        <w:t>20-21 November 2018</w:t>
      </w:r>
    </w:p>
    <w:p w14:paraId="4C9B2BF2" w14:textId="36072A9A" w:rsidR="00BC08B0" w:rsidRPr="00751352" w:rsidRDefault="00176C82" w:rsidP="00BC364A">
      <w:pPr>
        <w:pStyle w:val="Default"/>
        <w:spacing w:before="240" w:after="360" w:line="264" w:lineRule="auto"/>
        <w:jc w:val="center"/>
        <w:rPr>
          <w:rFonts w:asciiTheme="minorHAnsi" w:hAnsiTheme="minorHAnsi" w:cstheme="minorHAnsi"/>
          <w:bCs/>
          <w:color w:val="auto"/>
          <w:sz w:val="22"/>
          <w:szCs w:val="22"/>
        </w:rPr>
      </w:pPr>
      <w:r w:rsidRPr="00751352">
        <w:rPr>
          <w:rFonts w:asciiTheme="minorHAnsi" w:hAnsiTheme="minorHAnsi" w:cstheme="minorHAnsi"/>
          <w:b/>
          <w:bCs/>
          <w:color w:val="auto"/>
          <w:sz w:val="26"/>
          <w:szCs w:val="26"/>
        </w:rPr>
        <w:t>Connie Hedegaard</w:t>
      </w:r>
      <w:r w:rsidR="00AC7C4A" w:rsidRPr="00751352">
        <w:rPr>
          <w:rFonts w:asciiTheme="minorHAnsi" w:hAnsiTheme="minorHAnsi" w:cstheme="minorHAnsi"/>
          <w:bCs/>
          <w:color w:val="auto"/>
          <w:sz w:val="22"/>
          <w:szCs w:val="22"/>
        </w:rPr>
        <w:br/>
      </w:r>
      <w:r w:rsidR="00BC08B0" w:rsidRPr="00751352">
        <w:rPr>
          <w:rFonts w:asciiTheme="minorHAnsi" w:hAnsiTheme="minorHAnsi" w:cstheme="minorHAnsi"/>
          <w:bCs/>
          <w:color w:val="auto"/>
          <w:sz w:val="22"/>
          <w:szCs w:val="22"/>
        </w:rPr>
        <w:t>Chair, Round Table on Sustainable Development</w:t>
      </w:r>
    </w:p>
    <w:p w14:paraId="343759C2" w14:textId="477C6873" w:rsidR="00F65B17" w:rsidRPr="00751352" w:rsidRDefault="007B78CB" w:rsidP="00751352">
      <w:pPr>
        <w:pStyle w:val="BodyText"/>
        <w:spacing w:after="120" w:line="264" w:lineRule="auto"/>
        <w:ind w:firstLine="0"/>
        <w:rPr>
          <w:rFonts w:asciiTheme="minorHAnsi" w:hAnsiTheme="minorHAnsi" w:cstheme="minorHAnsi"/>
        </w:rPr>
      </w:pPr>
      <w:r w:rsidRPr="00751352">
        <w:rPr>
          <w:rFonts w:asciiTheme="minorHAnsi" w:hAnsiTheme="minorHAnsi" w:cstheme="minorHAnsi"/>
        </w:rPr>
        <w:t>Nearly all</w:t>
      </w:r>
      <w:r w:rsidR="00AA00F1" w:rsidRPr="00751352">
        <w:rPr>
          <w:rFonts w:asciiTheme="minorHAnsi" w:hAnsiTheme="minorHAnsi" w:cstheme="minorHAnsi"/>
        </w:rPr>
        <w:t xml:space="preserve"> </w:t>
      </w:r>
      <w:r w:rsidR="00D842C0" w:rsidRPr="00751352">
        <w:rPr>
          <w:rFonts w:asciiTheme="minorHAnsi" w:hAnsiTheme="minorHAnsi" w:cstheme="minorHAnsi"/>
        </w:rPr>
        <w:t xml:space="preserve">countries </w:t>
      </w:r>
      <w:r w:rsidR="00AA00F1" w:rsidRPr="00751352">
        <w:rPr>
          <w:rFonts w:asciiTheme="minorHAnsi" w:hAnsiTheme="minorHAnsi" w:cstheme="minorHAnsi"/>
        </w:rPr>
        <w:t xml:space="preserve">committed to </w:t>
      </w:r>
      <w:r w:rsidR="00D842C0" w:rsidRPr="00751352">
        <w:rPr>
          <w:rFonts w:asciiTheme="minorHAnsi" w:hAnsiTheme="minorHAnsi" w:cstheme="minorHAnsi"/>
        </w:rPr>
        <w:t xml:space="preserve">the </w:t>
      </w:r>
      <w:r w:rsidR="00AA00F1" w:rsidRPr="00751352">
        <w:rPr>
          <w:rFonts w:asciiTheme="minorHAnsi" w:hAnsiTheme="minorHAnsi" w:cstheme="minorHAnsi"/>
        </w:rPr>
        <w:t xml:space="preserve">Paris </w:t>
      </w:r>
      <w:r w:rsidRPr="00751352">
        <w:rPr>
          <w:rFonts w:asciiTheme="minorHAnsi" w:hAnsiTheme="minorHAnsi" w:cstheme="minorHAnsi"/>
        </w:rPr>
        <w:t xml:space="preserve">Agreement </w:t>
      </w:r>
      <w:r w:rsidR="00AA00F1" w:rsidRPr="00751352">
        <w:rPr>
          <w:rFonts w:asciiTheme="minorHAnsi" w:hAnsiTheme="minorHAnsi" w:cstheme="minorHAnsi"/>
        </w:rPr>
        <w:t>and SDG</w:t>
      </w:r>
      <w:r w:rsidRPr="00751352">
        <w:rPr>
          <w:rFonts w:asciiTheme="minorHAnsi" w:hAnsiTheme="minorHAnsi" w:cstheme="minorHAnsi"/>
        </w:rPr>
        <w:t>s</w:t>
      </w:r>
      <w:r w:rsidR="009D4FBD" w:rsidRPr="00751352">
        <w:rPr>
          <w:rFonts w:asciiTheme="minorHAnsi" w:hAnsiTheme="minorHAnsi" w:cstheme="minorHAnsi"/>
        </w:rPr>
        <w:t>, b</w:t>
      </w:r>
      <w:r w:rsidR="00AA00F1" w:rsidRPr="00751352">
        <w:rPr>
          <w:rFonts w:asciiTheme="minorHAnsi" w:hAnsiTheme="minorHAnsi" w:cstheme="minorHAnsi"/>
        </w:rPr>
        <w:t xml:space="preserve">ut </w:t>
      </w:r>
      <w:r w:rsidR="00307166" w:rsidRPr="00751352">
        <w:rPr>
          <w:rFonts w:asciiTheme="minorHAnsi" w:hAnsiTheme="minorHAnsi" w:cstheme="minorHAnsi"/>
        </w:rPr>
        <w:t>three</w:t>
      </w:r>
      <w:r w:rsidR="00AA00F1" w:rsidRPr="00751352">
        <w:rPr>
          <w:rFonts w:asciiTheme="minorHAnsi" w:hAnsiTheme="minorHAnsi" w:cstheme="minorHAnsi"/>
        </w:rPr>
        <w:t xml:space="preserve"> years on we are nowhere near reaching these commitments. </w:t>
      </w:r>
      <w:r w:rsidR="005C3628" w:rsidRPr="00751352">
        <w:rPr>
          <w:rFonts w:asciiTheme="minorHAnsi" w:hAnsiTheme="minorHAnsi" w:cstheme="minorHAnsi"/>
        </w:rPr>
        <w:t xml:space="preserve">The latest report of the International Panel on Climate Change </w:t>
      </w:r>
      <w:r w:rsidR="00833915">
        <w:rPr>
          <w:rFonts w:asciiTheme="minorHAnsi" w:hAnsiTheme="minorHAnsi" w:cstheme="minorHAnsi"/>
        </w:rPr>
        <w:t>warns</w:t>
      </w:r>
      <w:r w:rsidR="00833915" w:rsidRPr="00751352">
        <w:rPr>
          <w:rFonts w:asciiTheme="minorHAnsi" w:hAnsiTheme="minorHAnsi" w:cstheme="minorHAnsi"/>
        </w:rPr>
        <w:t xml:space="preserve"> </w:t>
      </w:r>
      <w:r w:rsidR="005C3628" w:rsidRPr="00751352">
        <w:rPr>
          <w:rFonts w:asciiTheme="minorHAnsi" w:hAnsiTheme="minorHAnsi" w:cstheme="minorHAnsi"/>
        </w:rPr>
        <w:t xml:space="preserve">that not only must </w:t>
      </w:r>
      <w:r w:rsidR="00833915">
        <w:rPr>
          <w:rFonts w:asciiTheme="minorHAnsi" w:hAnsiTheme="minorHAnsi" w:cstheme="minorHAnsi"/>
        </w:rPr>
        <w:t xml:space="preserve">global </w:t>
      </w:r>
      <w:r w:rsidR="005C3628" w:rsidRPr="00751352">
        <w:rPr>
          <w:rFonts w:asciiTheme="minorHAnsi" w:hAnsiTheme="minorHAnsi" w:cstheme="minorHAnsi"/>
        </w:rPr>
        <w:t>emissions peak by 2020</w:t>
      </w:r>
      <w:r w:rsidR="009D4FBD" w:rsidRPr="00751352">
        <w:rPr>
          <w:rFonts w:asciiTheme="minorHAnsi" w:hAnsiTheme="minorHAnsi" w:cstheme="minorHAnsi"/>
        </w:rPr>
        <w:t xml:space="preserve"> – t</w:t>
      </w:r>
      <w:r w:rsidR="005C3628" w:rsidRPr="00751352">
        <w:rPr>
          <w:rFonts w:asciiTheme="minorHAnsi" w:hAnsiTheme="minorHAnsi" w:cstheme="minorHAnsi"/>
        </w:rPr>
        <w:t xml:space="preserve">hey </w:t>
      </w:r>
      <w:r w:rsidR="001A75FB" w:rsidRPr="00751352">
        <w:rPr>
          <w:rFonts w:asciiTheme="minorHAnsi" w:hAnsiTheme="minorHAnsi" w:cstheme="minorHAnsi"/>
        </w:rPr>
        <w:t xml:space="preserve">need to </w:t>
      </w:r>
      <w:r w:rsidR="00742673">
        <w:rPr>
          <w:rFonts w:asciiTheme="minorHAnsi" w:hAnsiTheme="minorHAnsi" w:cstheme="minorHAnsi"/>
        </w:rPr>
        <w:t xml:space="preserve">be </w:t>
      </w:r>
      <w:r w:rsidR="001A75FB" w:rsidRPr="00751352">
        <w:rPr>
          <w:rFonts w:asciiTheme="minorHAnsi" w:hAnsiTheme="minorHAnsi" w:cstheme="minorHAnsi"/>
        </w:rPr>
        <w:t>reduce</w:t>
      </w:r>
      <w:r w:rsidR="00742673">
        <w:rPr>
          <w:rFonts w:asciiTheme="minorHAnsi" w:hAnsiTheme="minorHAnsi" w:cstheme="minorHAnsi"/>
        </w:rPr>
        <w:t>d</w:t>
      </w:r>
      <w:r w:rsidR="005C3628" w:rsidRPr="00751352">
        <w:rPr>
          <w:rFonts w:asciiTheme="minorHAnsi" w:hAnsiTheme="minorHAnsi" w:cstheme="minorHAnsi"/>
        </w:rPr>
        <w:t xml:space="preserve"> </w:t>
      </w:r>
      <w:r w:rsidR="00833915" w:rsidRPr="00751352">
        <w:rPr>
          <w:rFonts w:asciiTheme="minorHAnsi" w:hAnsiTheme="minorHAnsi" w:cstheme="minorHAnsi"/>
        </w:rPr>
        <w:t>by 45%</w:t>
      </w:r>
      <w:r w:rsidR="00833915">
        <w:rPr>
          <w:rFonts w:asciiTheme="minorHAnsi" w:hAnsiTheme="minorHAnsi" w:cstheme="minorHAnsi"/>
        </w:rPr>
        <w:t xml:space="preserve"> from 2010 levels</w:t>
      </w:r>
      <w:r w:rsidR="00833915" w:rsidRPr="00751352">
        <w:rPr>
          <w:rFonts w:asciiTheme="minorHAnsi" w:hAnsiTheme="minorHAnsi" w:cstheme="minorHAnsi"/>
        </w:rPr>
        <w:t xml:space="preserve"> </w:t>
      </w:r>
      <w:r w:rsidR="00833915">
        <w:rPr>
          <w:rFonts w:asciiTheme="minorHAnsi" w:hAnsiTheme="minorHAnsi" w:cstheme="minorHAnsi"/>
        </w:rPr>
        <w:t>by 2030.</w:t>
      </w:r>
      <w:r w:rsidR="001A75FB" w:rsidRPr="00751352">
        <w:rPr>
          <w:rFonts w:asciiTheme="minorHAnsi" w:hAnsiTheme="minorHAnsi" w:cstheme="minorHAnsi"/>
        </w:rPr>
        <w:t xml:space="preserve"> </w:t>
      </w:r>
      <w:r w:rsidR="00AA00F1" w:rsidRPr="00751352">
        <w:rPr>
          <w:rFonts w:asciiTheme="minorHAnsi" w:hAnsiTheme="minorHAnsi" w:cstheme="minorHAnsi"/>
        </w:rPr>
        <w:t xml:space="preserve">This is staggering when </w:t>
      </w:r>
      <w:r w:rsidR="00964590">
        <w:rPr>
          <w:rFonts w:asciiTheme="minorHAnsi" w:hAnsiTheme="minorHAnsi" w:cstheme="minorHAnsi"/>
        </w:rPr>
        <w:t xml:space="preserve">one realises </w:t>
      </w:r>
      <w:r w:rsidR="00785E3B" w:rsidRPr="00751352">
        <w:rPr>
          <w:rFonts w:asciiTheme="minorHAnsi" w:hAnsiTheme="minorHAnsi" w:cstheme="minorHAnsi"/>
        </w:rPr>
        <w:t>that</w:t>
      </w:r>
      <w:r w:rsidR="00AA00F1" w:rsidRPr="00751352">
        <w:rPr>
          <w:rFonts w:asciiTheme="minorHAnsi" w:hAnsiTheme="minorHAnsi" w:cstheme="minorHAnsi"/>
        </w:rPr>
        <w:t xml:space="preserve"> </w:t>
      </w:r>
      <w:r w:rsidR="00964590">
        <w:rPr>
          <w:rFonts w:asciiTheme="minorHAnsi" w:hAnsiTheme="minorHAnsi" w:cstheme="minorHAnsi"/>
        </w:rPr>
        <w:t>it</w:t>
      </w:r>
      <w:r w:rsidR="00964590" w:rsidRPr="00751352">
        <w:rPr>
          <w:rFonts w:asciiTheme="minorHAnsi" w:hAnsiTheme="minorHAnsi" w:cstheme="minorHAnsi"/>
        </w:rPr>
        <w:t xml:space="preserve"> </w:t>
      </w:r>
      <w:r w:rsidR="00AA00F1" w:rsidRPr="00751352">
        <w:rPr>
          <w:rFonts w:asciiTheme="minorHAnsi" w:hAnsiTheme="minorHAnsi" w:cstheme="minorHAnsi"/>
        </w:rPr>
        <w:t>means</w:t>
      </w:r>
      <w:r w:rsidR="00D9745E" w:rsidRPr="00751352">
        <w:rPr>
          <w:rFonts w:asciiTheme="minorHAnsi" w:hAnsiTheme="minorHAnsi" w:cstheme="minorHAnsi"/>
        </w:rPr>
        <w:t xml:space="preserve"> </w:t>
      </w:r>
      <w:r w:rsidR="00964590">
        <w:rPr>
          <w:rFonts w:asciiTheme="minorHAnsi" w:hAnsiTheme="minorHAnsi" w:cstheme="minorHAnsi"/>
        </w:rPr>
        <w:t>halving</w:t>
      </w:r>
      <w:r w:rsidR="00785E3B" w:rsidRPr="00751352">
        <w:rPr>
          <w:rFonts w:asciiTheme="minorHAnsi" w:hAnsiTheme="minorHAnsi" w:cstheme="minorHAnsi"/>
        </w:rPr>
        <w:t xml:space="preserve"> global emissions every decade</w:t>
      </w:r>
      <w:r w:rsidR="00215702" w:rsidRPr="00751352">
        <w:rPr>
          <w:rFonts w:asciiTheme="minorHAnsi" w:hAnsiTheme="minorHAnsi" w:cstheme="minorHAnsi"/>
        </w:rPr>
        <w:t xml:space="preserve"> from now</w:t>
      </w:r>
      <w:r w:rsidR="00964590">
        <w:rPr>
          <w:rFonts w:asciiTheme="minorHAnsi" w:hAnsiTheme="minorHAnsi" w:cstheme="minorHAnsi"/>
        </w:rPr>
        <w:t xml:space="preserve"> on,</w:t>
      </w:r>
      <w:r w:rsidR="00AA00F1" w:rsidRPr="00751352">
        <w:rPr>
          <w:rFonts w:asciiTheme="minorHAnsi" w:hAnsiTheme="minorHAnsi" w:cstheme="minorHAnsi"/>
        </w:rPr>
        <w:t xml:space="preserve"> especially with emissions increasing last year. </w:t>
      </w:r>
    </w:p>
    <w:p w14:paraId="4AAFDD6D" w14:textId="5FE61929" w:rsidR="00AC7C4A" w:rsidRPr="00751352" w:rsidRDefault="00AA00F1" w:rsidP="00751352">
      <w:pPr>
        <w:pStyle w:val="BodyText"/>
        <w:spacing w:after="120" w:line="264" w:lineRule="auto"/>
        <w:ind w:firstLine="0"/>
        <w:rPr>
          <w:rFonts w:asciiTheme="minorHAnsi" w:hAnsiTheme="minorHAnsi" w:cstheme="minorHAnsi"/>
        </w:rPr>
      </w:pPr>
      <w:r w:rsidRPr="00751352">
        <w:rPr>
          <w:rFonts w:asciiTheme="minorHAnsi" w:hAnsiTheme="minorHAnsi" w:cstheme="minorHAnsi"/>
        </w:rPr>
        <w:t>More and more countri</w:t>
      </w:r>
      <w:r w:rsidR="009A4CF9" w:rsidRPr="00751352">
        <w:rPr>
          <w:rFonts w:asciiTheme="minorHAnsi" w:hAnsiTheme="minorHAnsi" w:cstheme="minorHAnsi"/>
        </w:rPr>
        <w:t>es are talking about “net zero”</w:t>
      </w:r>
      <w:r w:rsidR="005C3628" w:rsidRPr="00751352">
        <w:rPr>
          <w:rFonts w:asciiTheme="minorHAnsi" w:hAnsiTheme="minorHAnsi" w:cstheme="minorHAnsi"/>
        </w:rPr>
        <w:t xml:space="preserve"> carbon </w:t>
      </w:r>
      <w:r w:rsidR="009D4FBD" w:rsidRPr="00751352">
        <w:rPr>
          <w:rFonts w:asciiTheme="minorHAnsi" w:hAnsiTheme="minorHAnsi" w:cstheme="minorHAnsi"/>
        </w:rPr>
        <w:t>emissions</w:t>
      </w:r>
      <w:r w:rsidR="002010D5" w:rsidRPr="00751352">
        <w:rPr>
          <w:rFonts w:asciiTheme="minorHAnsi" w:hAnsiTheme="minorHAnsi" w:cstheme="minorHAnsi"/>
        </w:rPr>
        <w:t>, which cannot be achieved</w:t>
      </w:r>
      <w:r w:rsidR="00F65B17" w:rsidRPr="00751352">
        <w:rPr>
          <w:rFonts w:asciiTheme="minorHAnsi" w:hAnsiTheme="minorHAnsi" w:cstheme="minorHAnsi"/>
        </w:rPr>
        <w:t xml:space="preserve"> without w</w:t>
      </w:r>
      <w:r w:rsidR="00AC7C4A" w:rsidRPr="00751352">
        <w:rPr>
          <w:rFonts w:asciiTheme="minorHAnsi" w:hAnsiTheme="minorHAnsi" w:cstheme="minorHAnsi"/>
        </w:rPr>
        <w:t xml:space="preserve">idespread adoption of disruptive </w:t>
      </w:r>
      <w:r w:rsidR="00C56BBB" w:rsidRPr="00751352">
        <w:rPr>
          <w:rFonts w:asciiTheme="minorHAnsi" w:hAnsiTheme="minorHAnsi" w:cstheme="minorHAnsi"/>
        </w:rPr>
        <w:t>innovations</w:t>
      </w:r>
      <w:r w:rsidR="00AC7C4A" w:rsidRPr="00751352">
        <w:rPr>
          <w:rFonts w:asciiTheme="minorHAnsi" w:hAnsiTheme="minorHAnsi" w:cstheme="minorHAnsi"/>
        </w:rPr>
        <w:t xml:space="preserve"> </w:t>
      </w:r>
      <w:r w:rsidR="00C56BBB" w:rsidRPr="00751352">
        <w:rPr>
          <w:rFonts w:asciiTheme="minorHAnsi" w:hAnsiTheme="minorHAnsi" w:cstheme="minorHAnsi"/>
        </w:rPr>
        <w:t>to mitigate and adapt to climate change</w:t>
      </w:r>
      <w:r w:rsidR="00AC7C4A" w:rsidRPr="00751352">
        <w:rPr>
          <w:rFonts w:asciiTheme="minorHAnsi" w:hAnsiTheme="minorHAnsi" w:cstheme="minorHAnsi"/>
        </w:rPr>
        <w:t xml:space="preserve">. </w:t>
      </w:r>
      <w:r w:rsidR="00546747" w:rsidRPr="00751352">
        <w:rPr>
          <w:rFonts w:asciiTheme="minorHAnsi" w:hAnsiTheme="minorHAnsi" w:cstheme="minorHAnsi"/>
        </w:rPr>
        <w:t>W</w:t>
      </w:r>
      <w:r w:rsidR="00AC7C4A" w:rsidRPr="00751352">
        <w:rPr>
          <w:rFonts w:asciiTheme="minorHAnsi" w:hAnsiTheme="minorHAnsi" w:cstheme="minorHAnsi"/>
        </w:rPr>
        <w:t xml:space="preserve">hile many of </w:t>
      </w:r>
      <w:r w:rsidR="00FE2BDF" w:rsidRPr="00751352">
        <w:rPr>
          <w:rFonts w:asciiTheme="minorHAnsi" w:hAnsiTheme="minorHAnsi" w:cstheme="minorHAnsi"/>
        </w:rPr>
        <w:t>the</w:t>
      </w:r>
      <w:r w:rsidR="007C6AC7">
        <w:rPr>
          <w:rFonts w:asciiTheme="minorHAnsi" w:hAnsiTheme="minorHAnsi" w:cstheme="minorHAnsi"/>
        </w:rPr>
        <w:t>se</w:t>
      </w:r>
      <w:r w:rsidR="00FE2BDF" w:rsidRPr="00751352">
        <w:rPr>
          <w:rFonts w:asciiTheme="minorHAnsi" w:hAnsiTheme="minorHAnsi" w:cstheme="minorHAnsi"/>
        </w:rPr>
        <w:t xml:space="preserve"> </w:t>
      </w:r>
      <w:r w:rsidR="00AC7C4A" w:rsidRPr="00751352">
        <w:rPr>
          <w:rFonts w:asciiTheme="minorHAnsi" w:hAnsiTheme="minorHAnsi" w:cstheme="minorHAnsi"/>
        </w:rPr>
        <w:t>technologies exi</w:t>
      </w:r>
      <w:r w:rsidR="00B51904" w:rsidRPr="00751352">
        <w:rPr>
          <w:rFonts w:asciiTheme="minorHAnsi" w:hAnsiTheme="minorHAnsi" w:cstheme="minorHAnsi"/>
        </w:rPr>
        <w:t>s</w:t>
      </w:r>
      <w:r w:rsidR="00AC7C4A" w:rsidRPr="00751352">
        <w:rPr>
          <w:rFonts w:asciiTheme="minorHAnsi" w:hAnsiTheme="minorHAnsi" w:cstheme="minorHAnsi"/>
        </w:rPr>
        <w:t xml:space="preserve">t, they </w:t>
      </w:r>
      <w:r w:rsidR="004E0BC3" w:rsidRPr="00751352">
        <w:rPr>
          <w:rFonts w:asciiTheme="minorHAnsi" w:hAnsiTheme="minorHAnsi" w:cstheme="minorHAnsi"/>
        </w:rPr>
        <w:t>are not scaling up fast enough</w:t>
      </w:r>
      <w:r w:rsidR="007C6AC7">
        <w:rPr>
          <w:rFonts w:asciiTheme="minorHAnsi" w:hAnsiTheme="minorHAnsi" w:cstheme="minorHAnsi"/>
        </w:rPr>
        <w:t>,</w:t>
      </w:r>
      <w:r w:rsidR="004E0BC3" w:rsidRPr="00751352">
        <w:rPr>
          <w:rFonts w:asciiTheme="minorHAnsi" w:hAnsiTheme="minorHAnsi" w:cstheme="minorHAnsi"/>
        </w:rPr>
        <w:t xml:space="preserve"> and many </w:t>
      </w:r>
      <w:r w:rsidR="004E6105">
        <w:rPr>
          <w:rFonts w:asciiTheme="minorHAnsi" w:hAnsiTheme="minorHAnsi" w:cstheme="minorHAnsi"/>
        </w:rPr>
        <w:t>current</w:t>
      </w:r>
      <w:r w:rsidR="004E0BC3" w:rsidRPr="00751352">
        <w:rPr>
          <w:rFonts w:asciiTheme="minorHAnsi" w:hAnsiTheme="minorHAnsi" w:cstheme="minorHAnsi"/>
        </w:rPr>
        <w:t xml:space="preserve"> </w:t>
      </w:r>
      <w:r w:rsidR="00FE2BDF" w:rsidRPr="00751352">
        <w:rPr>
          <w:rFonts w:asciiTheme="minorHAnsi" w:hAnsiTheme="minorHAnsi" w:cstheme="minorHAnsi"/>
        </w:rPr>
        <w:t xml:space="preserve">low-emissions </w:t>
      </w:r>
      <w:r w:rsidR="004E0BC3" w:rsidRPr="00751352">
        <w:rPr>
          <w:rFonts w:asciiTheme="minorHAnsi" w:hAnsiTheme="minorHAnsi" w:cstheme="minorHAnsi"/>
        </w:rPr>
        <w:t xml:space="preserve">innovations are too incremental. </w:t>
      </w:r>
      <w:r w:rsidRPr="00751352">
        <w:rPr>
          <w:rFonts w:asciiTheme="minorHAnsi" w:hAnsiTheme="minorHAnsi" w:cstheme="minorHAnsi"/>
        </w:rPr>
        <w:t xml:space="preserve">We need a more </w:t>
      </w:r>
      <w:r w:rsidR="00AE4CE6">
        <w:rPr>
          <w:rFonts w:asciiTheme="minorHAnsi" w:hAnsiTheme="minorHAnsi" w:cstheme="minorHAnsi"/>
        </w:rPr>
        <w:t>holistic approach to innovation,</w:t>
      </w:r>
      <w:r w:rsidRPr="00751352">
        <w:rPr>
          <w:rFonts w:asciiTheme="minorHAnsi" w:hAnsiTheme="minorHAnsi" w:cstheme="minorHAnsi"/>
        </w:rPr>
        <w:t xml:space="preserve"> </w:t>
      </w:r>
      <w:r w:rsidR="00325984" w:rsidRPr="00751352">
        <w:rPr>
          <w:rFonts w:asciiTheme="minorHAnsi" w:hAnsiTheme="minorHAnsi" w:cstheme="minorHAnsi"/>
        </w:rPr>
        <w:t>and</w:t>
      </w:r>
      <w:r w:rsidR="00DD3178">
        <w:rPr>
          <w:rFonts w:asciiTheme="minorHAnsi" w:hAnsiTheme="minorHAnsi" w:cstheme="minorHAnsi"/>
        </w:rPr>
        <w:t xml:space="preserve"> to re-think the way </w:t>
      </w:r>
      <w:r w:rsidRPr="00751352">
        <w:rPr>
          <w:rFonts w:asciiTheme="minorHAnsi" w:hAnsiTheme="minorHAnsi" w:cstheme="minorHAnsi"/>
        </w:rPr>
        <w:t>poli</w:t>
      </w:r>
      <w:r w:rsidR="00C9308E">
        <w:rPr>
          <w:rFonts w:asciiTheme="minorHAnsi" w:hAnsiTheme="minorHAnsi" w:cstheme="minorHAnsi"/>
        </w:rPr>
        <w:t>cies</w:t>
      </w:r>
      <w:r w:rsidRPr="00751352">
        <w:rPr>
          <w:rFonts w:asciiTheme="minorHAnsi" w:hAnsiTheme="minorHAnsi" w:cstheme="minorHAnsi"/>
        </w:rPr>
        <w:t xml:space="preserve"> and regulation</w:t>
      </w:r>
      <w:r w:rsidR="00DD3178">
        <w:rPr>
          <w:rFonts w:asciiTheme="minorHAnsi" w:hAnsiTheme="minorHAnsi" w:cstheme="minorHAnsi"/>
        </w:rPr>
        <w:t>s are made</w:t>
      </w:r>
      <w:r w:rsidR="00FE2BDF" w:rsidRPr="00751352">
        <w:rPr>
          <w:rFonts w:asciiTheme="minorHAnsi" w:hAnsiTheme="minorHAnsi" w:cstheme="minorHAnsi"/>
        </w:rPr>
        <w:t>,</w:t>
      </w:r>
      <w:r w:rsidRPr="00751352">
        <w:rPr>
          <w:rFonts w:asciiTheme="minorHAnsi" w:hAnsiTheme="minorHAnsi" w:cstheme="minorHAnsi"/>
        </w:rPr>
        <w:t xml:space="preserve"> while empowering people to engage and accept.</w:t>
      </w:r>
    </w:p>
    <w:p w14:paraId="19A4A1B6" w14:textId="1A48B247" w:rsidR="00FE2BDF" w:rsidRPr="00751352" w:rsidRDefault="004E0BC3" w:rsidP="00751352">
      <w:pPr>
        <w:pStyle w:val="BodyText"/>
        <w:spacing w:after="120" w:line="264" w:lineRule="auto"/>
        <w:ind w:firstLine="0"/>
        <w:rPr>
          <w:rFonts w:asciiTheme="minorHAnsi" w:hAnsiTheme="minorHAnsi" w:cstheme="minorHAnsi"/>
        </w:rPr>
      </w:pPr>
      <w:r w:rsidRPr="00751352">
        <w:rPr>
          <w:rFonts w:asciiTheme="minorHAnsi" w:hAnsiTheme="minorHAnsi" w:cstheme="minorHAnsi"/>
        </w:rPr>
        <w:t>The 37</w:t>
      </w:r>
      <w:r w:rsidRPr="00751352">
        <w:rPr>
          <w:rFonts w:asciiTheme="minorHAnsi" w:hAnsiTheme="minorHAnsi" w:cstheme="minorHAnsi"/>
          <w:vertAlign w:val="superscript"/>
        </w:rPr>
        <w:t>th</w:t>
      </w:r>
      <w:r w:rsidRPr="00751352">
        <w:rPr>
          <w:rFonts w:asciiTheme="minorHAnsi" w:hAnsiTheme="minorHAnsi" w:cstheme="minorHAnsi"/>
        </w:rPr>
        <w:t xml:space="preserve"> </w:t>
      </w:r>
      <w:r w:rsidR="00AE4CE6">
        <w:rPr>
          <w:rFonts w:asciiTheme="minorHAnsi" w:hAnsiTheme="minorHAnsi" w:cstheme="minorHAnsi"/>
        </w:rPr>
        <w:t>Round Table on Sustainable Development</w:t>
      </w:r>
      <w:r w:rsidRPr="00751352">
        <w:rPr>
          <w:rFonts w:asciiTheme="minorHAnsi" w:hAnsiTheme="minorHAnsi" w:cstheme="minorHAnsi"/>
        </w:rPr>
        <w:t xml:space="preserve"> gathered a group of </w:t>
      </w:r>
      <w:r w:rsidR="00FE2BDF" w:rsidRPr="00751352">
        <w:rPr>
          <w:rFonts w:asciiTheme="minorHAnsi" w:hAnsiTheme="minorHAnsi" w:cstheme="minorHAnsi"/>
        </w:rPr>
        <w:t>high-level experts</w:t>
      </w:r>
      <w:r w:rsidR="007B736F" w:rsidRPr="00751352">
        <w:rPr>
          <w:rFonts w:asciiTheme="minorHAnsi" w:hAnsiTheme="minorHAnsi" w:cstheme="minorHAnsi"/>
        </w:rPr>
        <w:t xml:space="preserve"> and</w:t>
      </w:r>
      <w:r w:rsidR="00FE2BDF" w:rsidRPr="00751352">
        <w:rPr>
          <w:rFonts w:asciiTheme="minorHAnsi" w:hAnsiTheme="minorHAnsi" w:cstheme="minorHAnsi"/>
        </w:rPr>
        <w:t xml:space="preserve"> </w:t>
      </w:r>
      <w:r w:rsidR="007B736F" w:rsidRPr="00751352">
        <w:rPr>
          <w:rFonts w:asciiTheme="minorHAnsi" w:hAnsiTheme="minorHAnsi" w:cstheme="minorHAnsi"/>
        </w:rPr>
        <w:t xml:space="preserve">influencers </w:t>
      </w:r>
      <w:r w:rsidR="00FE2BDF" w:rsidRPr="00751352">
        <w:rPr>
          <w:rFonts w:asciiTheme="minorHAnsi" w:hAnsiTheme="minorHAnsi" w:cstheme="minorHAnsi"/>
        </w:rPr>
        <w:t xml:space="preserve">from the private </w:t>
      </w:r>
      <w:r w:rsidR="007B736F" w:rsidRPr="00751352">
        <w:rPr>
          <w:rFonts w:asciiTheme="minorHAnsi" w:hAnsiTheme="minorHAnsi" w:cstheme="minorHAnsi"/>
        </w:rPr>
        <w:t>and public sectors</w:t>
      </w:r>
      <w:r w:rsidR="00FE2BDF" w:rsidRPr="00751352">
        <w:rPr>
          <w:rFonts w:asciiTheme="minorHAnsi" w:hAnsiTheme="minorHAnsi" w:cstheme="minorHAnsi"/>
        </w:rPr>
        <w:t xml:space="preserve"> </w:t>
      </w:r>
      <w:r w:rsidRPr="00751352">
        <w:rPr>
          <w:rFonts w:asciiTheme="minorHAnsi" w:hAnsiTheme="minorHAnsi" w:cstheme="minorHAnsi"/>
        </w:rPr>
        <w:t>to discuss</w:t>
      </w:r>
      <w:r w:rsidR="00584256" w:rsidRPr="00751352">
        <w:rPr>
          <w:rFonts w:asciiTheme="minorHAnsi" w:hAnsiTheme="minorHAnsi" w:cstheme="minorHAnsi"/>
        </w:rPr>
        <w:t xml:space="preserve"> </w:t>
      </w:r>
      <w:r w:rsidR="00302907" w:rsidRPr="00751352">
        <w:rPr>
          <w:rFonts w:asciiTheme="minorHAnsi" w:hAnsiTheme="minorHAnsi" w:cstheme="minorHAnsi"/>
        </w:rPr>
        <w:t>how</w:t>
      </w:r>
      <w:r w:rsidR="007B416D" w:rsidRPr="00751352">
        <w:rPr>
          <w:rFonts w:asciiTheme="minorHAnsi" w:hAnsiTheme="minorHAnsi" w:cstheme="minorHAnsi"/>
        </w:rPr>
        <w:t xml:space="preserve"> to accelerate low-emissions innovations</w:t>
      </w:r>
      <w:r w:rsidR="00833915">
        <w:rPr>
          <w:rFonts w:asciiTheme="minorHAnsi" w:hAnsiTheme="minorHAnsi" w:cstheme="minorHAnsi"/>
        </w:rPr>
        <w:t xml:space="preserve">, </w:t>
      </w:r>
      <w:r w:rsidR="007B416D" w:rsidRPr="00751352">
        <w:rPr>
          <w:rFonts w:asciiTheme="minorHAnsi" w:hAnsiTheme="minorHAnsi" w:cstheme="minorHAnsi"/>
        </w:rPr>
        <w:t xml:space="preserve">with practical solutions </w:t>
      </w:r>
      <w:r w:rsidR="007C6AC7">
        <w:rPr>
          <w:rFonts w:asciiTheme="minorHAnsi" w:hAnsiTheme="minorHAnsi" w:cstheme="minorHAnsi"/>
        </w:rPr>
        <w:t>for</w:t>
      </w:r>
      <w:r w:rsidR="007C6AC7" w:rsidRPr="00751352">
        <w:rPr>
          <w:rFonts w:asciiTheme="minorHAnsi" w:hAnsiTheme="minorHAnsi" w:cstheme="minorHAnsi"/>
        </w:rPr>
        <w:t xml:space="preserve"> </w:t>
      </w:r>
      <w:r w:rsidR="00C324DF" w:rsidRPr="00751352">
        <w:rPr>
          <w:rFonts w:asciiTheme="minorHAnsi" w:hAnsiTheme="minorHAnsi" w:cstheme="minorHAnsi"/>
        </w:rPr>
        <w:t>how to</w:t>
      </w:r>
      <w:r w:rsidR="00FE2BDF" w:rsidRPr="00751352">
        <w:rPr>
          <w:rFonts w:asciiTheme="minorHAnsi" w:hAnsiTheme="minorHAnsi" w:cstheme="minorHAnsi"/>
        </w:rPr>
        <w:t>:</w:t>
      </w:r>
    </w:p>
    <w:p w14:paraId="41F506D6" w14:textId="591F9CAA" w:rsidR="00FE2BDF" w:rsidRPr="00751352" w:rsidRDefault="005C3628" w:rsidP="00BC364A">
      <w:pPr>
        <w:pStyle w:val="BodyText"/>
        <w:numPr>
          <w:ilvl w:val="0"/>
          <w:numId w:val="17"/>
        </w:numPr>
        <w:spacing w:after="40" w:line="264" w:lineRule="auto"/>
        <w:ind w:left="714" w:hanging="357"/>
        <w:rPr>
          <w:rFonts w:asciiTheme="minorHAnsi" w:hAnsiTheme="minorHAnsi" w:cstheme="minorHAnsi"/>
        </w:rPr>
      </w:pPr>
      <w:r w:rsidRPr="00751352">
        <w:rPr>
          <w:rFonts w:asciiTheme="minorHAnsi" w:hAnsiTheme="minorHAnsi" w:cstheme="minorHAnsi"/>
        </w:rPr>
        <w:t>i</w:t>
      </w:r>
      <w:r w:rsidR="004E62B2" w:rsidRPr="00751352">
        <w:rPr>
          <w:rFonts w:asciiTheme="minorHAnsi" w:hAnsiTheme="minorHAnsi" w:cstheme="minorHAnsi"/>
        </w:rPr>
        <w:t xml:space="preserve">mprove </w:t>
      </w:r>
      <w:r w:rsidR="00FE2BDF" w:rsidRPr="00751352">
        <w:rPr>
          <w:rFonts w:asciiTheme="minorHAnsi" w:hAnsiTheme="minorHAnsi" w:cstheme="minorHAnsi"/>
        </w:rPr>
        <w:t>existing frameworks</w:t>
      </w:r>
      <w:r w:rsidR="00C324DF" w:rsidRPr="00751352">
        <w:rPr>
          <w:rFonts w:asciiTheme="minorHAnsi" w:hAnsiTheme="minorHAnsi" w:cstheme="minorHAnsi"/>
        </w:rPr>
        <w:t>;</w:t>
      </w:r>
    </w:p>
    <w:p w14:paraId="28E527BB" w14:textId="1B7ED7D5" w:rsidR="00FE2BDF" w:rsidRPr="00751352" w:rsidRDefault="005C3628" w:rsidP="00BC364A">
      <w:pPr>
        <w:pStyle w:val="BodyText"/>
        <w:numPr>
          <w:ilvl w:val="0"/>
          <w:numId w:val="17"/>
        </w:numPr>
        <w:spacing w:after="40" w:line="264" w:lineRule="auto"/>
        <w:ind w:left="714" w:hanging="357"/>
        <w:rPr>
          <w:rFonts w:asciiTheme="minorHAnsi" w:hAnsiTheme="minorHAnsi" w:cstheme="minorHAnsi"/>
        </w:rPr>
      </w:pPr>
      <w:r w:rsidRPr="00751352">
        <w:rPr>
          <w:rFonts w:asciiTheme="minorHAnsi" w:hAnsiTheme="minorHAnsi" w:cstheme="minorHAnsi"/>
        </w:rPr>
        <w:t>a</w:t>
      </w:r>
      <w:r w:rsidR="004E62B2" w:rsidRPr="00751352">
        <w:rPr>
          <w:rFonts w:asciiTheme="minorHAnsi" w:hAnsiTheme="minorHAnsi" w:cstheme="minorHAnsi"/>
        </w:rPr>
        <w:t>ccelerate</w:t>
      </w:r>
      <w:r w:rsidR="00FE2BDF" w:rsidRPr="00751352">
        <w:rPr>
          <w:rFonts w:asciiTheme="minorHAnsi" w:hAnsiTheme="minorHAnsi" w:cstheme="minorHAnsi"/>
        </w:rPr>
        <w:t xml:space="preserve"> </w:t>
      </w:r>
      <w:r w:rsidR="001374FC" w:rsidRPr="00751352">
        <w:rPr>
          <w:rFonts w:asciiTheme="minorHAnsi" w:hAnsiTheme="minorHAnsi" w:cstheme="minorHAnsi"/>
        </w:rPr>
        <w:t xml:space="preserve">development </w:t>
      </w:r>
      <w:r w:rsidR="00FE2BDF" w:rsidRPr="00751352">
        <w:rPr>
          <w:rFonts w:asciiTheme="minorHAnsi" w:hAnsiTheme="minorHAnsi" w:cstheme="minorHAnsi"/>
        </w:rPr>
        <w:t>without misallocating capital</w:t>
      </w:r>
      <w:r w:rsidR="00C324DF" w:rsidRPr="00751352">
        <w:rPr>
          <w:rFonts w:asciiTheme="minorHAnsi" w:hAnsiTheme="minorHAnsi" w:cstheme="minorHAnsi"/>
        </w:rPr>
        <w:t>;</w:t>
      </w:r>
    </w:p>
    <w:p w14:paraId="5F01927A" w14:textId="3C26413B" w:rsidR="00FE2BDF" w:rsidRPr="00751352" w:rsidRDefault="005C3628" w:rsidP="00BC364A">
      <w:pPr>
        <w:pStyle w:val="Default"/>
        <w:numPr>
          <w:ilvl w:val="0"/>
          <w:numId w:val="17"/>
        </w:numPr>
        <w:spacing w:after="40" w:line="264" w:lineRule="auto"/>
        <w:ind w:left="714" w:hanging="357"/>
        <w:jc w:val="both"/>
        <w:rPr>
          <w:rFonts w:asciiTheme="minorHAnsi" w:hAnsiTheme="minorHAnsi" w:cstheme="minorHAnsi"/>
          <w:sz w:val="22"/>
          <w:szCs w:val="22"/>
        </w:rPr>
      </w:pPr>
      <w:r w:rsidRPr="00751352">
        <w:rPr>
          <w:rFonts w:asciiTheme="minorHAnsi" w:hAnsiTheme="minorHAnsi" w:cstheme="minorHAnsi"/>
          <w:sz w:val="22"/>
          <w:szCs w:val="22"/>
        </w:rPr>
        <w:t>cr</w:t>
      </w:r>
      <w:r w:rsidR="004E62B2" w:rsidRPr="00751352">
        <w:rPr>
          <w:rFonts w:asciiTheme="minorHAnsi" w:hAnsiTheme="minorHAnsi" w:cstheme="minorHAnsi"/>
          <w:sz w:val="22"/>
          <w:szCs w:val="22"/>
        </w:rPr>
        <w:t>eate</w:t>
      </w:r>
      <w:r w:rsidR="00FE2BDF" w:rsidRPr="00751352">
        <w:rPr>
          <w:rFonts w:asciiTheme="minorHAnsi" w:hAnsiTheme="minorHAnsi" w:cstheme="minorHAnsi"/>
          <w:sz w:val="22"/>
          <w:szCs w:val="22"/>
        </w:rPr>
        <w:t xml:space="preserve"> markets without hindering competition</w:t>
      </w:r>
      <w:r w:rsidR="00C324DF" w:rsidRPr="00751352">
        <w:rPr>
          <w:rFonts w:asciiTheme="minorHAnsi" w:hAnsiTheme="minorHAnsi" w:cstheme="minorHAnsi"/>
          <w:sz w:val="22"/>
          <w:szCs w:val="22"/>
        </w:rPr>
        <w:t>;</w:t>
      </w:r>
      <w:r w:rsidR="00FE2BDF" w:rsidRPr="00751352">
        <w:rPr>
          <w:rFonts w:asciiTheme="minorHAnsi" w:hAnsiTheme="minorHAnsi" w:cstheme="minorHAnsi"/>
          <w:sz w:val="22"/>
          <w:szCs w:val="22"/>
        </w:rPr>
        <w:t xml:space="preserve"> </w:t>
      </w:r>
      <w:r w:rsidR="00C324DF" w:rsidRPr="00751352">
        <w:rPr>
          <w:rFonts w:asciiTheme="minorHAnsi" w:hAnsiTheme="minorHAnsi" w:cstheme="minorHAnsi"/>
          <w:sz w:val="22"/>
          <w:szCs w:val="22"/>
        </w:rPr>
        <w:t>and</w:t>
      </w:r>
    </w:p>
    <w:p w14:paraId="757F5EB6" w14:textId="224A3956" w:rsidR="00FE2BDF" w:rsidRPr="00751352" w:rsidRDefault="005C3628" w:rsidP="00AE4CE6">
      <w:pPr>
        <w:pStyle w:val="BodyText"/>
        <w:numPr>
          <w:ilvl w:val="0"/>
          <w:numId w:val="17"/>
        </w:numPr>
        <w:spacing w:line="264" w:lineRule="auto"/>
        <w:ind w:left="714" w:hanging="357"/>
        <w:rPr>
          <w:rFonts w:asciiTheme="minorHAnsi" w:hAnsiTheme="minorHAnsi" w:cstheme="minorHAnsi"/>
        </w:rPr>
      </w:pPr>
      <w:r w:rsidRPr="00751352">
        <w:rPr>
          <w:rFonts w:asciiTheme="minorHAnsi" w:hAnsiTheme="minorHAnsi" w:cstheme="minorHAnsi"/>
        </w:rPr>
        <w:t>a</w:t>
      </w:r>
      <w:r w:rsidR="00FE2BDF" w:rsidRPr="00751352">
        <w:rPr>
          <w:rFonts w:asciiTheme="minorHAnsi" w:hAnsiTheme="minorHAnsi" w:cstheme="minorHAnsi"/>
        </w:rPr>
        <w:t>chieve real transformation</w:t>
      </w:r>
      <w:r w:rsidR="00C324DF" w:rsidRPr="00751352">
        <w:rPr>
          <w:rFonts w:asciiTheme="minorHAnsi" w:hAnsiTheme="minorHAnsi" w:cstheme="minorHAnsi"/>
        </w:rPr>
        <w:t>.</w:t>
      </w:r>
    </w:p>
    <w:p w14:paraId="4C9B2BF3" w14:textId="06B329FB" w:rsidR="00893599" w:rsidRPr="00751352" w:rsidRDefault="00293858" w:rsidP="00BC364A">
      <w:pPr>
        <w:pStyle w:val="BodyText"/>
        <w:spacing w:line="264" w:lineRule="auto"/>
        <w:ind w:firstLine="0"/>
        <w:rPr>
          <w:rFonts w:asciiTheme="minorHAnsi" w:hAnsiTheme="minorHAnsi" w:cstheme="minorHAnsi"/>
        </w:rPr>
      </w:pPr>
      <w:r w:rsidRPr="00751352">
        <w:rPr>
          <w:rFonts w:asciiTheme="minorHAnsi" w:hAnsiTheme="minorHAnsi" w:cstheme="minorHAnsi"/>
        </w:rPr>
        <w:t>A background paper</w:t>
      </w:r>
      <w:r w:rsidR="00A96F3D" w:rsidRPr="00751352">
        <w:rPr>
          <w:rFonts w:asciiTheme="minorHAnsi" w:hAnsiTheme="minorHAnsi" w:cstheme="minorHAnsi"/>
        </w:rPr>
        <w:t xml:space="preserve"> </w:t>
      </w:r>
      <w:r w:rsidR="00946ECB" w:rsidRPr="00751352">
        <w:rPr>
          <w:rFonts w:asciiTheme="minorHAnsi" w:hAnsiTheme="minorHAnsi" w:cstheme="minorHAnsi"/>
        </w:rPr>
        <w:t xml:space="preserve">that </w:t>
      </w:r>
      <w:r w:rsidR="00263220" w:rsidRPr="00751352">
        <w:rPr>
          <w:rFonts w:asciiTheme="minorHAnsi" w:hAnsiTheme="minorHAnsi" w:cstheme="minorHAnsi"/>
        </w:rPr>
        <w:t>support</w:t>
      </w:r>
      <w:r w:rsidR="00946ECB" w:rsidRPr="00751352">
        <w:rPr>
          <w:rFonts w:asciiTheme="minorHAnsi" w:hAnsiTheme="minorHAnsi" w:cstheme="minorHAnsi"/>
        </w:rPr>
        <w:t>ed</w:t>
      </w:r>
      <w:r w:rsidR="00263220" w:rsidRPr="00751352">
        <w:rPr>
          <w:rFonts w:asciiTheme="minorHAnsi" w:hAnsiTheme="minorHAnsi" w:cstheme="minorHAnsi"/>
        </w:rPr>
        <w:t xml:space="preserve"> </w:t>
      </w:r>
      <w:r w:rsidR="001870EA" w:rsidRPr="00751352">
        <w:rPr>
          <w:rFonts w:asciiTheme="minorHAnsi" w:hAnsiTheme="minorHAnsi" w:cstheme="minorHAnsi"/>
        </w:rPr>
        <w:t xml:space="preserve">the </w:t>
      </w:r>
      <w:r w:rsidR="00A96F3D" w:rsidRPr="00751352">
        <w:rPr>
          <w:rFonts w:asciiTheme="minorHAnsi" w:hAnsiTheme="minorHAnsi" w:cstheme="minorHAnsi"/>
        </w:rPr>
        <w:t>discussion is available</w:t>
      </w:r>
      <w:r w:rsidR="004E0BC3" w:rsidRPr="00751352">
        <w:rPr>
          <w:rFonts w:asciiTheme="minorHAnsi" w:hAnsiTheme="minorHAnsi" w:cstheme="minorHAnsi"/>
        </w:rPr>
        <w:t xml:space="preserve"> </w:t>
      </w:r>
      <w:hyperlink r:id="rId12" w:history="1">
        <w:r w:rsidR="004E0BC3" w:rsidRPr="00F550E5">
          <w:rPr>
            <w:rStyle w:val="Hyperlink"/>
            <w:rFonts w:asciiTheme="minorHAnsi" w:hAnsiTheme="minorHAnsi" w:cstheme="minorHAnsi"/>
          </w:rPr>
          <w:t>here</w:t>
        </w:r>
      </w:hyperlink>
      <w:r w:rsidR="00A96F3D" w:rsidRPr="00F550E5">
        <w:rPr>
          <w:rFonts w:asciiTheme="minorHAnsi" w:hAnsiTheme="minorHAnsi" w:cstheme="minorHAnsi"/>
        </w:rPr>
        <w:t>.</w:t>
      </w:r>
    </w:p>
    <w:p w14:paraId="032B5F00" w14:textId="45E9E431" w:rsidR="004E0BC3" w:rsidRPr="00751352" w:rsidRDefault="0085509B" w:rsidP="00751352">
      <w:pPr>
        <w:pStyle w:val="BodyText"/>
        <w:spacing w:after="120" w:line="264" w:lineRule="auto"/>
        <w:ind w:firstLine="0"/>
        <w:rPr>
          <w:rFonts w:asciiTheme="minorHAnsi" w:hAnsiTheme="minorHAnsi" w:cstheme="minorHAnsi"/>
        </w:rPr>
      </w:pPr>
      <w:r w:rsidRPr="00751352">
        <w:rPr>
          <w:rFonts w:asciiTheme="minorHAnsi" w:hAnsiTheme="minorHAnsi" w:cstheme="minorHAnsi"/>
          <w:b/>
          <w:u w:val="single"/>
        </w:rPr>
        <w:t>Key takeaways</w:t>
      </w:r>
    </w:p>
    <w:p w14:paraId="0D6C5705" w14:textId="3D7DB81E" w:rsidR="00AC1A8B" w:rsidRPr="00751352" w:rsidRDefault="00AC1A8B" w:rsidP="00751352">
      <w:pPr>
        <w:pStyle w:val="BodyText"/>
        <w:numPr>
          <w:ilvl w:val="0"/>
          <w:numId w:val="18"/>
        </w:numPr>
        <w:spacing w:after="120" w:line="264" w:lineRule="auto"/>
        <w:rPr>
          <w:rFonts w:asciiTheme="minorHAnsi" w:hAnsiTheme="minorHAnsi" w:cstheme="minorHAnsi"/>
          <w:b/>
        </w:rPr>
      </w:pPr>
      <w:r w:rsidRPr="00751352">
        <w:rPr>
          <w:rFonts w:asciiTheme="minorHAnsi" w:hAnsiTheme="minorHAnsi" w:cstheme="minorHAnsi"/>
          <w:b/>
        </w:rPr>
        <w:t>Policies and regulations</w:t>
      </w:r>
    </w:p>
    <w:p w14:paraId="3C32DBB0" w14:textId="6C2ABD60" w:rsidR="001C410C" w:rsidRDefault="00811CC8" w:rsidP="00BC364A">
      <w:pPr>
        <w:pStyle w:val="BodyText"/>
        <w:widowControl w:val="0"/>
        <w:numPr>
          <w:ilvl w:val="0"/>
          <w:numId w:val="22"/>
        </w:numPr>
        <w:spacing w:after="120" w:line="264" w:lineRule="auto"/>
        <w:ind w:left="1077" w:hanging="357"/>
        <w:rPr>
          <w:rFonts w:asciiTheme="minorHAnsi" w:hAnsiTheme="minorHAnsi" w:cstheme="minorHAnsi"/>
        </w:rPr>
      </w:pPr>
      <w:r w:rsidRPr="00751352">
        <w:rPr>
          <w:rFonts w:asciiTheme="minorHAnsi" w:hAnsiTheme="minorHAnsi" w:cstheme="minorHAnsi"/>
          <w:b/>
        </w:rPr>
        <w:t>Regulatory sandboxes work</w:t>
      </w:r>
      <w:r w:rsidR="00325CA7" w:rsidRPr="00751352">
        <w:rPr>
          <w:rFonts w:asciiTheme="minorHAnsi" w:hAnsiTheme="minorHAnsi" w:cstheme="minorHAnsi"/>
          <w:b/>
        </w:rPr>
        <w:t>.</w:t>
      </w:r>
      <w:r w:rsidRPr="00751352">
        <w:rPr>
          <w:rFonts w:asciiTheme="minorHAnsi" w:hAnsiTheme="minorHAnsi" w:cstheme="minorHAnsi"/>
          <w:b/>
        </w:rPr>
        <w:t xml:space="preserve"> </w:t>
      </w:r>
      <w:r w:rsidR="003447B2" w:rsidRPr="00751352">
        <w:rPr>
          <w:rFonts w:asciiTheme="minorHAnsi" w:hAnsiTheme="minorHAnsi" w:cstheme="minorHAnsi"/>
        </w:rPr>
        <w:t>By providing a safe space to test innovative products, services and business models under temporary regulatory authorisation,</w:t>
      </w:r>
      <w:r w:rsidR="00446330">
        <w:rPr>
          <w:rFonts w:asciiTheme="minorHAnsi" w:hAnsiTheme="minorHAnsi" w:cstheme="minorHAnsi"/>
        </w:rPr>
        <w:t xml:space="preserve"> regulatory</w:t>
      </w:r>
      <w:r w:rsidR="003447B2" w:rsidRPr="00751352">
        <w:rPr>
          <w:rFonts w:asciiTheme="minorHAnsi" w:hAnsiTheme="minorHAnsi" w:cstheme="minorHAnsi"/>
        </w:rPr>
        <w:t xml:space="preserve"> sandboxes reduce the time and cost of getting products to market and make it easier for young companies to secure financing</w:t>
      </w:r>
      <w:r w:rsidR="00DB2DDC" w:rsidRPr="00751352">
        <w:rPr>
          <w:rFonts w:asciiTheme="minorHAnsi" w:hAnsiTheme="minorHAnsi" w:cstheme="minorHAnsi"/>
        </w:rPr>
        <w:t xml:space="preserve">. </w:t>
      </w:r>
      <w:r w:rsidR="00AE4CE6">
        <w:rPr>
          <w:rFonts w:asciiTheme="minorHAnsi" w:hAnsiTheme="minorHAnsi" w:cstheme="minorHAnsi"/>
        </w:rPr>
        <w:t xml:space="preserve">A successful example is </w:t>
      </w:r>
      <w:r w:rsidR="00AE4CE6" w:rsidRPr="00AE4CE6">
        <w:rPr>
          <w:rFonts w:asciiTheme="minorHAnsi" w:hAnsiTheme="minorHAnsi" w:cstheme="minorHAnsi"/>
        </w:rPr>
        <w:t>the</w:t>
      </w:r>
      <w:r w:rsidR="00AE083A" w:rsidRPr="00751352">
        <w:rPr>
          <w:rFonts w:asciiTheme="minorHAnsi" w:hAnsiTheme="minorHAnsi" w:cstheme="minorHAnsi"/>
          <w:b/>
        </w:rPr>
        <w:t xml:space="preserve"> </w:t>
      </w:r>
      <w:r w:rsidR="000E4952" w:rsidRPr="00751352">
        <w:rPr>
          <w:rFonts w:asciiTheme="minorHAnsi" w:hAnsiTheme="minorHAnsi" w:cstheme="minorHAnsi"/>
          <w:b/>
        </w:rPr>
        <w:t xml:space="preserve">UK </w:t>
      </w:r>
      <w:r w:rsidR="00AE083A" w:rsidRPr="00751352">
        <w:rPr>
          <w:rFonts w:asciiTheme="minorHAnsi" w:hAnsiTheme="minorHAnsi" w:cstheme="minorHAnsi"/>
          <w:b/>
        </w:rPr>
        <w:t>Financial Conduct Authority’s Regulatory Sandbox</w:t>
      </w:r>
      <w:r w:rsidR="00AE4CE6">
        <w:rPr>
          <w:rFonts w:asciiTheme="minorHAnsi" w:hAnsiTheme="minorHAnsi" w:cstheme="minorHAnsi"/>
          <w:b/>
        </w:rPr>
        <w:t xml:space="preserve">, </w:t>
      </w:r>
      <w:r w:rsidR="00AE4CE6" w:rsidRPr="00AE4CE6">
        <w:rPr>
          <w:rFonts w:asciiTheme="minorHAnsi" w:hAnsiTheme="minorHAnsi" w:cstheme="minorHAnsi"/>
        </w:rPr>
        <w:t>which</w:t>
      </w:r>
      <w:r w:rsidR="00AE083A" w:rsidRPr="00751352">
        <w:rPr>
          <w:rFonts w:asciiTheme="minorHAnsi" w:hAnsiTheme="minorHAnsi" w:cstheme="minorHAnsi"/>
          <w:b/>
        </w:rPr>
        <w:t xml:space="preserve"> </w:t>
      </w:r>
      <w:r w:rsidR="00AE083A" w:rsidRPr="00751352">
        <w:rPr>
          <w:rFonts w:asciiTheme="minorHAnsi" w:hAnsiTheme="minorHAnsi" w:cstheme="minorHAnsi"/>
        </w:rPr>
        <w:t xml:space="preserve">has been in operation </w:t>
      </w:r>
      <w:r w:rsidR="00726798" w:rsidRPr="00751352">
        <w:rPr>
          <w:rFonts w:asciiTheme="minorHAnsi" w:hAnsiTheme="minorHAnsi" w:cstheme="minorHAnsi"/>
        </w:rPr>
        <w:t>since June 2016 and</w:t>
      </w:r>
      <w:r w:rsidR="00AE083A" w:rsidRPr="00751352">
        <w:rPr>
          <w:rFonts w:asciiTheme="minorHAnsi" w:hAnsiTheme="minorHAnsi" w:cstheme="minorHAnsi"/>
        </w:rPr>
        <w:t xml:space="preserve"> is now accepting its fifth cohort of firms. </w:t>
      </w:r>
      <w:r w:rsidR="00833915">
        <w:rPr>
          <w:rFonts w:asciiTheme="minorHAnsi" w:hAnsiTheme="minorHAnsi" w:cstheme="minorHAnsi"/>
        </w:rPr>
        <w:t>A</w:t>
      </w:r>
      <w:r w:rsidR="005A4CC0" w:rsidRPr="00751352">
        <w:rPr>
          <w:rFonts w:asciiTheme="minorHAnsi" w:hAnsiTheme="minorHAnsi" w:cstheme="minorHAnsi"/>
        </w:rPr>
        <w:t>round 90% of firms that completed testing in the first cohort are continuing towards a wider market launch.</w:t>
      </w:r>
      <w:r w:rsidR="00AA491F" w:rsidRPr="00751352">
        <w:rPr>
          <w:rStyle w:val="FootnoteReference"/>
          <w:rFonts w:asciiTheme="minorHAnsi" w:hAnsiTheme="minorHAnsi" w:cstheme="minorHAnsi"/>
        </w:rPr>
        <w:footnoteReference w:id="3"/>
      </w:r>
    </w:p>
    <w:p w14:paraId="3DEEF5B2" w14:textId="62BC8E47" w:rsidR="00481A53" w:rsidRPr="00751352" w:rsidRDefault="009040F8" w:rsidP="00751352">
      <w:pPr>
        <w:pStyle w:val="BodyText"/>
        <w:numPr>
          <w:ilvl w:val="0"/>
          <w:numId w:val="22"/>
        </w:numPr>
        <w:spacing w:after="120" w:line="264" w:lineRule="auto"/>
        <w:ind w:left="1080"/>
        <w:rPr>
          <w:rFonts w:asciiTheme="minorHAnsi" w:hAnsiTheme="minorHAnsi" w:cstheme="minorHAnsi"/>
        </w:rPr>
      </w:pPr>
      <w:r w:rsidRPr="00751352">
        <w:rPr>
          <w:rFonts w:asciiTheme="minorHAnsi" w:hAnsiTheme="minorHAnsi" w:cstheme="minorHAnsi"/>
          <w:b/>
        </w:rPr>
        <w:lastRenderedPageBreak/>
        <w:t>Focus more on the “what” and less on the “how”.</w:t>
      </w:r>
      <w:r w:rsidRPr="00751352">
        <w:rPr>
          <w:rFonts w:asciiTheme="minorHAnsi" w:hAnsiTheme="minorHAnsi" w:cstheme="minorHAnsi"/>
        </w:rPr>
        <w:t xml:space="preserve"> Policymakers can learn from the approach of business to</w:t>
      </w:r>
      <w:r w:rsidR="00FB4A83">
        <w:rPr>
          <w:rFonts w:asciiTheme="minorHAnsi" w:hAnsiTheme="minorHAnsi" w:cstheme="minorHAnsi"/>
        </w:rPr>
        <w:t xml:space="preserve"> first</w:t>
      </w:r>
      <w:r w:rsidRPr="00751352">
        <w:rPr>
          <w:rFonts w:asciiTheme="minorHAnsi" w:hAnsiTheme="minorHAnsi" w:cstheme="minorHAnsi"/>
        </w:rPr>
        <w:t xml:space="preserve"> ask “what” needs to be done to</w:t>
      </w:r>
      <w:r w:rsidR="00FB4A83">
        <w:rPr>
          <w:rFonts w:asciiTheme="minorHAnsi" w:hAnsiTheme="minorHAnsi" w:cstheme="minorHAnsi"/>
        </w:rPr>
        <w:t xml:space="preserve"> solve a problem (i.e. </w:t>
      </w:r>
      <w:r w:rsidRPr="00751352">
        <w:rPr>
          <w:rFonts w:asciiTheme="minorHAnsi" w:hAnsiTheme="minorHAnsi" w:cstheme="minorHAnsi"/>
        </w:rPr>
        <w:t>reduce emissions</w:t>
      </w:r>
      <w:r w:rsidR="00FB4A83">
        <w:rPr>
          <w:rFonts w:asciiTheme="minorHAnsi" w:hAnsiTheme="minorHAnsi" w:cstheme="minorHAnsi"/>
        </w:rPr>
        <w:t>)</w:t>
      </w:r>
      <w:r w:rsidRPr="00751352">
        <w:rPr>
          <w:rFonts w:asciiTheme="minorHAnsi" w:hAnsiTheme="minorHAnsi" w:cstheme="minorHAnsi"/>
        </w:rPr>
        <w:t xml:space="preserve"> </w:t>
      </w:r>
      <w:r w:rsidR="00A04984">
        <w:rPr>
          <w:rFonts w:asciiTheme="minorHAnsi" w:hAnsiTheme="minorHAnsi" w:cstheme="minorHAnsi"/>
        </w:rPr>
        <w:t xml:space="preserve">and </w:t>
      </w:r>
      <w:r w:rsidR="004D64EB">
        <w:rPr>
          <w:rFonts w:asciiTheme="minorHAnsi" w:hAnsiTheme="minorHAnsi" w:cstheme="minorHAnsi"/>
        </w:rPr>
        <w:t>then</w:t>
      </w:r>
      <w:r w:rsidR="004D64EB" w:rsidRPr="00751352">
        <w:rPr>
          <w:rFonts w:asciiTheme="minorHAnsi" w:hAnsiTheme="minorHAnsi" w:cstheme="minorHAnsi"/>
        </w:rPr>
        <w:t xml:space="preserve"> </w:t>
      </w:r>
      <w:r w:rsidRPr="00751352">
        <w:rPr>
          <w:rFonts w:asciiTheme="minorHAnsi" w:hAnsiTheme="minorHAnsi" w:cstheme="minorHAnsi"/>
        </w:rPr>
        <w:t xml:space="preserve">come up with practical solutions </w:t>
      </w:r>
      <w:r w:rsidR="00FB4A83">
        <w:rPr>
          <w:rFonts w:asciiTheme="minorHAnsi" w:hAnsiTheme="minorHAnsi" w:cstheme="minorHAnsi"/>
        </w:rPr>
        <w:t xml:space="preserve">for </w:t>
      </w:r>
      <w:r w:rsidR="00B5690A">
        <w:rPr>
          <w:rFonts w:asciiTheme="minorHAnsi" w:hAnsiTheme="minorHAnsi" w:cstheme="minorHAnsi"/>
        </w:rPr>
        <w:t>how to get there</w:t>
      </w:r>
      <w:r w:rsidRPr="00751352">
        <w:rPr>
          <w:rFonts w:asciiTheme="minorHAnsi" w:hAnsiTheme="minorHAnsi" w:cstheme="minorHAnsi"/>
        </w:rPr>
        <w:t>.</w:t>
      </w:r>
      <w:r w:rsidR="00EB76FC" w:rsidRPr="00751352">
        <w:rPr>
          <w:rFonts w:asciiTheme="minorHAnsi" w:hAnsiTheme="minorHAnsi" w:cstheme="minorHAnsi"/>
        </w:rPr>
        <w:t xml:space="preserve"> </w:t>
      </w:r>
      <w:r w:rsidR="00634D62" w:rsidRPr="00751352">
        <w:rPr>
          <w:rFonts w:asciiTheme="minorHAnsi" w:hAnsiTheme="minorHAnsi" w:cstheme="minorHAnsi"/>
          <w:b/>
        </w:rPr>
        <w:t xml:space="preserve">Norway’s </w:t>
      </w:r>
      <w:r w:rsidR="00AC6163">
        <w:rPr>
          <w:rFonts w:asciiTheme="minorHAnsi" w:hAnsiTheme="minorHAnsi" w:cstheme="minorHAnsi"/>
          <w:b/>
        </w:rPr>
        <w:t xml:space="preserve">first </w:t>
      </w:r>
      <w:r w:rsidR="00634D62" w:rsidRPr="00751352">
        <w:rPr>
          <w:rFonts w:asciiTheme="minorHAnsi" w:hAnsiTheme="minorHAnsi" w:cstheme="minorHAnsi"/>
          <w:b/>
        </w:rPr>
        <w:t>electric ferry</w:t>
      </w:r>
      <w:r w:rsidR="00634D62" w:rsidRPr="00751352">
        <w:rPr>
          <w:rFonts w:asciiTheme="minorHAnsi" w:hAnsiTheme="minorHAnsi" w:cstheme="minorHAnsi"/>
        </w:rPr>
        <w:t xml:space="preserve"> is a</w:t>
      </w:r>
      <w:r w:rsidR="004E0C3E" w:rsidRPr="00751352">
        <w:rPr>
          <w:rFonts w:asciiTheme="minorHAnsi" w:hAnsiTheme="minorHAnsi" w:cstheme="minorHAnsi"/>
        </w:rPr>
        <w:t xml:space="preserve">n </w:t>
      </w:r>
      <w:r w:rsidR="00634D62" w:rsidRPr="00751352">
        <w:rPr>
          <w:rFonts w:asciiTheme="minorHAnsi" w:hAnsiTheme="minorHAnsi" w:cstheme="minorHAnsi"/>
        </w:rPr>
        <w:t xml:space="preserve">example of </w:t>
      </w:r>
      <w:r w:rsidR="00A9643F" w:rsidRPr="00751352">
        <w:rPr>
          <w:rFonts w:asciiTheme="minorHAnsi" w:hAnsiTheme="minorHAnsi" w:cstheme="minorHAnsi"/>
        </w:rPr>
        <w:t xml:space="preserve">effective public procurement for low-carbon innovation </w:t>
      </w:r>
      <w:r w:rsidR="00634D62" w:rsidRPr="00751352">
        <w:rPr>
          <w:rFonts w:asciiTheme="minorHAnsi" w:hAnsiTheme="minorHAnsi" w:cstheme="minorHAnsi"/>
        </w:rPr>
        <w:t xml:space="preserve">where </w:t>
      </w:r>
      <w:r w:rsidR="004E0C3E" w:rsidRPr="00751352">
        <w:rPr>
          <w:rFonts w:asciiTheme="minorHAnsi" w:hAnsiTheme="minorHAnsi" w:cstheme="minorHAnsi"/>
        </w:rPr>
        <w:t xml:space="preserve">this has worked. In 2010, </w:t>
      </w:r>
      <w:r w:rsidR="00ED3EC8" w:rsidRPr="00751352">
        <w:rPr>
          <w:rFonts w:asciiTheme="minorHAnsi" w:hAnsiTheme="minorHAnsi" w:cstheme="minorHAnsi"/>
        </w:rPr>
        <w:t xml:space="preserve">the Norwegian Ministry of Transport launched a competition for an </w:t>
      </w:r>
      <w:r w:rsidR="00DD3178">
        <w:rPr>
          <w:rFonts w:asciiTheme="minorHAnsi" w:hAnsiTheme="minorHAnsi" w:cstheme="minorHAnsi"/>
        </w:rPr>
        <w:t xml:space="preserve">environmentally </w:t>
      </w:r>
      <w:r w:rsidR="00AC6163">
        <w:rPr>
          <w:rFonts w:asciiTheme="minorHAnsi" w:hAnsiTheme="minorHAnsi" w:cstheme="minorHAnsi"/>
        </w:rPr>
        <w:t>friendly</w:t>
      </w:r>
      <w:r w:rsidR="00ED3EC8" w:rsidRPr="00751352">
        <w:rPr>
          <w:rFonts w:asciiTheme="minorHAnsi" w:hAnsiTheme="minorHAnsi" w:cstheme="minorHAnsi"/>
        </w:rPr>
        <w:t xml:space="preserve"> car ferry to link two villages </w:t>
      </w:r>
      <w:r w:rsidR="0002502F">
        <w:rPr>
          <w:rFonts w:asciiTheme="minorHAnsi" w:hAnsiTheme="minorHAnsi" w:cstheme="minorHAnsi"/>
        </w:rPr>
        <w:t>on</w:t>
      </w:r>
      <w:r w:rsidR="00ED3EC8" w:rsidRPr="00751352">
        <w:rPr>
          <w:rFonts w:asciiTheme="minorHAnsi" w:hAnsiTheme="minorHAnsi" w:cstheme="minorHAnsi"/>
        </w:rPr>
        <w:t xml:space="preserve"> the Sognefjord. </w:t>
      </w:r>
      <w:r w:rsidR="00DD3178">
        <w:rPr>
          <w:rFonts w:asciiTheme="minorHAnsi" w:hAnsiTheme="minorHAnsi" w:cstheme="minorHAnsi"/>
        </w:rPr>
        <w:t>The Ministry</w:t>
      </w:r>
      <w:r w:rsidR="00B5690A">
        <w:rPr>
          <w:rFonts w:asciiTheme="minorHAnsi" w:hAnsiTheme="minorHAnsi" w:cstheme="minorHAnsi"/>
        </w:rPr>
        <w:t xml:space="preserve"> did not specify a </w:t>
      </w:r>
      <w:r w:rsidR="0002502F">
        <w:rPr>
          <w:rFonts w:asciiTheme="minorHAnsi" w:hAnsiTheme="minorHAnsi" w:cstheme="minorHAnsi"/>
        </w:rPr>
        <w:t>technology</w:t>
      </w:r>
      <w:r w:rsidR="00B5690A">
        <w:rPr>
          <w:rFonts w:asciiTheme="minorHAnsi" w:hAnsiTheme="minorHAnsi" w:cstheme="minorHAnsi"/>
        </w:rPr>
        <w:t xml:space="preserve"> but rather</w:t>
      </w:r>
      <w:r w:rsidR="00ED3EC8" w:rsidRPr="00751352">
        <w:rPr>
          <w:rFonts w:asciiTheme="minorHAnsi" w:hAnsiTheme="minorHAnsi" w:cstheme="minorHAnsi"/>
        </w:rPr>
        <w:t xml:space="preserve"> </w:t>
      </w:r>
      <w:r w:rsidR="00075907">
        <w:rPr>
          <w:rFonts w:asciiTheme="minorHAnsi" w:hAnsiTheme="minorHAnsi" w:cstheme="minorHAnsi"/>
        </w:rPr>
        <w:t xml:space="preserve">a </w:t>
      </w:r>
      <w:r w:rsidR="00ED3EC8" w:rsidRPr="00751352">
        <w:rPr>
          <w:rFonts w:asciiTheme="minorHAnsi" w:hAnsiTheme="minorHAnsi" w:cstheme="minorHAnsi"/>
        </w:rPr>
        <w:t xml:space="preserve">clear objective: </w:t>
      </w:r>
      <w:r w:rsidR="00075907">
        <w:rPr>
          <w:rFonts w:asciiTheme="minorHAnsi" w:hAnsiTheme="minorHAnsi" w:cstheme="minorHAnsi"/>
        </w:rPr>
        <w:t>a ferry</w:t>
      </w:r>
      <w:r w:rsidR="00B5690A">
        <w:rPr>
          <w:rFonts w:asciiTheme="minorHAnsi" w:hAnsiTheme="minorHAnsi" w:cstheme="minorHAnsi"/>
        </w:rPr>
        <w:t xml:space="preserve"> </w:t>
      </w:r>
      <w:r w:rsidR="00ED3EC8" w:rsidRPr="00751352">
        <w:rPr>
          <w:rFonts w:asciiTheme="minorHAnsi" w:hAnsiTheme="minorHAnsi" w:cstheme="minorHAnsi"/>
        </w:rPr>
        <w:t xml:space="preserve">at least 15-20% more energy efficient than the existing diesel-powered </w:t>
      </w:r>
      <w:r w:rsidR="00075907">
        <w:rPr>
          <w:rFonts w:asciiTheme="minorHAnsi" w:hAnsiTheme="minorHAnsi" w:cstheme="minorHAnsi"/>
        </w:rPr>
        <w:t>one</w:t>
      </w:r>
      <w:r w:rsidR="00ED3EC8" w:rsidRPr="00751352">
        <w:rPr>
          <w:rFonts w:asciiTheme="minorHAnsi" w:hAnsiTheme="minorHAnsi" w:cstheme="minorHAnsi"/>
        </w:rPr>
        <w:t>. Four consortia, each comprising a ferry operator, a shipyard and an engineering company, competed for the contract</w:t>
      </w:r>
      <w:r w:rsidR="00380FEE">
        <w:rPr>
          <w:rFonts w:asciiTheme="minorHAnsi" w:hAnsiTheme="minorHAnsi" w:cstheme="minorHAnsi"/>
        </w:rPr>
        <w:t xml:space="preserve">, </w:t>
      </w:r>
      <w:r w:rsidR="0002502F">
        <w:rPr>
          <w:rFonts w:asciiTheme="minorHAnsi" w:hAnsiTheme="minorHAnsi" w:cstheme="minorHAnsi"/>
        </w:rPr>
        <w:t xml:space="preserve">with the </w:t>
      </w:r>
      <w:r w:rsidR="00380FEE">
        <w:rPr>
          <w:rFonts w:asciiTheme="minorHAnsi" w:hAnsiTheme="minorHAnsi" w:cstheme="minorHAnsi"/>
        </w:rPr>
        <w:t xml:space="preserve">three unsuccessful bidders </w:t>
      </w:r>
      <w:r w:rsidR="0002502F">
        <w:rPr>
          <w:rFonts w:asciiTheme="minorHAnsi" w:hAnsiTheme="minorHAnsi" w:cstheme="minorHAnsi"/>
        </w:rPr>
        <w:t>receiving</w:t>
      </w:r>
      <w:r w:rsidR="00380FEE" w:rsidRPr="0002502F">
        <w:rPr>
          <w:rFonts w:asciiTheme="minorHAnsi" w:hAnsiTheme="minorHAnsi" w:cstheme="minorHAnsi"/>
        </w:rPr>
        <w:t xml:space="preserve"> compensation of NOK 3 million</w:t>
      </w:r>
      <w:r w:rsidR="0002502F" w:rsidRPr="0002502F">
        <w:rPr>
          <w:rFonts w:asciiTheme="minorHAnsi" w:hAnsiTheme="minorHAnsi" w:cstheme="minorHAnsi"/>
        </w:rPr>
        <w:t xml:space="preserve"> for their</w:t>
      </w:r>
      <w:r w:rsidR="0002502F" w:rsidRPr="00A04984">
        <w:rPr>
          <w:rFonts w:asciiTheme="minorHAnsi" w:hAnsiTheme="minorHAnsi" w:cstheme="minorHAnsi"/>
        </w:rPr>
        <w:t xml:space="preserve"> efforts</w:t>
      </w:r>
      <w:r w:rsidR="00ED3EC8" w:rsidRPr="00751352">
        <w:rPr>
          <w:rFonts w:asciiTheme="minorHAnsi" w:hAnsiTheme="minorHAnsi" w:cstheme="minorHAnsi"/>
        </w:rPr>
        <w:t xml:space="preserve">. The </w:t>
      </w:r>
      <w:r w:rsidR="00A74C3E">
        <w:rPr>
          <w:rFonts w:asciiTheme="minorHAnsi" w:hAnsiTheme="minorHAnsi" w:cstheme="minorHAnsi"/>
        </w:rPr>
        <w:t xml:space="preserve">result </w:t>
      </w:r>
      <w:r w:rsidR="0012267A">
        <w:rPr>
          <w:rFonts w:asciiTheme="minorHAnsi" w:hAnsiTheme="minorHAnsi" w:cstheme="minorHAnsi"/>
        </w:rPr>
        <w:t>was t</w:t>
      </w:r>
      <w:r w:rsidR="00AC6163">
        <w:rPr>
          <w:rFonts w:asciiTheme="minorHAnsi" w:hAnsiTheme="minorHAnsi" w:cstheme="minorHAnsi"/>
        </w:rPr>
        <w:t>he world’</w:t>
      </w:r>
      <w:r w:rsidR="00AC6163" w:rsidRPr="00AC6163">
        <w:rPr>
          <w:rFonts w:asciiTheme="minorHAnsi" w:hAnsiTheme="minorHAnsi" w:cstheme="minorHAnsi"/>
        </w:rPr>
        <w:t>s</w:t>
      </w:r>
      <w:r w:rsidR="00AC6163">
        <w:rPr>
          <w:rFonts w:asciiTheme="minorHAnsi" w:hAnsiTheme="minorHAnsi" w:cstheme="minorHAnsi"/>
        </w:rPr>
        <w:t xml:space="preserve"> </w:t>
      </w:r>
      <w:r w:rsidR="00AC6163" w:rsidRPr="00AC6163">
        <w:rPr>
          <w:rFonts w:asciiTheme="minorHAnsi" w:hAnsiTheme="minorHAnsi" w:cstheme="minorHAnsi"/>
        </w:rPr>
        <w:t>first fully battery-powered car ferry</w:t>
      </w:r>
      <w:r w:rsidR="001C410C">
        <w:rPr>
          <w:rFonts w:asciiTheme="minorHAnsi" w:hAnsiTheme="minorHAnsi" w:cstheme="minorHAnsi"/>
        </w:rPr>
        <w:t xml:space="preserve">, </w:t>
      </w:r>
      <w:r w:rsidR="00740426">
        <w:rPr>
          <w:rFonts w:asciiTheme="minorHAnsi" w:hAnsiTheme="minorHAnsi" w:cstheme="minorHAnsi"/>
        </w:rPr>
        <w:t xml:space="preserve">which </w:t>
      </w:r>
      <w:r w:rsidR="00740426" w:rsidRPr="00740426">
        <w:rPr>
          <w:rFonts w:asciiTheme="minorHAnsi" w:hAnsiTheme="minorHAnsi" w:cstheme="minorHAnsi"/>
        </w:rPr>
        <w:t>has cut carbon emissions by 95% and operating costs by 80% compared to its traditional fuel-powered counterparts</w:t>
      </w:r>
      <w:r w:rsidR="00ED3EC8" w:rsidRPr="00751352">
        <w:rPr>
          <w:rFonts w:asciiTheme="minorHAnsi" w:hAnsiTheme="minorHAnsi" w:cstheme="minorHAnsi"/>
        </w:rPr>
        <w:t>.</w:t>
      </w:r>
      <w:r w:rsidR="00863E32" w:rsidRPr="00751352">
        <w:rPr>
          <w:rStyle w:val="FootnoteReference"/>
          <w:rFonts w:asciiTheme="minorHAnsi" w:hAnsiTheme="minorHAnsi" w:cstheme="minorHAnsi"/>
        </w:rPr>
        <w:footnoteReference w:id="4"/>
      </w:r>
    </w:p>
    <w:p w14:paraId="5B9EC7FD" w14:textId="07AB326F" w:rsidR="00702D8B" w:rsidRPr="00751352" w:rsidRDefault="00F410F1" w:rsidP="00751352">
      <w:pPr>
        <w:pStyle w:val="BodyText"/>
        <w:numPr>
          <w:ilvl w:val="0"/>
          <w:numId w:val="22"/>
        </w:numPr>
        <w:spacing w:after="120" w:line="264" w:lineRule="auto"/>
        <w:ind w:left="1080"/>
        <w:rPr>
          <w:rFonts w:asciiTheme="minorHAnsi" w:hAnsiTheme="minorHAnsi" w:cstheme="minorHAnsi"/>
        </w:rPr>
      </w:pPr>
      <w:r w:rsidRPr="00751352">
        <w:rPr>
          <w:rFonts w:asciiTheme="minorHAnsi" w:hAnsiTheme="minorHAnsi" w:cstheme="minorHAnsi"/>
          <w:b/>
        </w:rPr>
        <w:t>Applied research n</w:t>
      </w:r>
      <w:r w:rsidR="00702D8B" w:rsidRPr="00751352">
        <w:rPr>
          <w:rFonts w:asciiTheme="minorHAnsi" w:hAnsiTheme="minorHAnsi" w:cstheme="minorHAnsi"/>
          <w:b/>
        </w:rPr>
        <w:t xml:space="preserve">etworks of industry, academics and governments </w:t>
      </w:r>
      <w:r w:rsidR="002F3455" w:rsidRPr="00A04984">
        <w:rPr>
          <w:rFonts w:asciiTheme="minorHAnsi" w:hAnsiTheme="minorHAnsi" w:cstheme="minorHAnsi"/>
          <w:b/>
        </w:rPr>
        <w:t>foster co</w:t>
      </w:r>
      <w:r w:rsidR="001870EA" w:rsidRPr="00A04984">
        <w:rPr>
          <w:rFonts w:asciiTheme="minorHAnsi" w:hAnsiTheme="minorHAnsi" w:cstheme="minorHAnsi"/>
          <w:b/>
        </w:rPr>
        <w:t>-</w:t>
      </w:r>
      <w:r w:rsidR="002F3455" w:rsidRPr="00A04984">
        <w:rPr>
          <w:rFonts w:asciiTheme="minorHAnsi" w:hAnsiTheme="minorHAnsi" w:cstheme="minorHAnsi"/>
          <w:b/>
        </w:rPr>
        <w:t>operation</w:t>
      </w:r>
      <w:r w:rsidRPr="00A04984">
        <w:rPr>
          <w:rFonts w:asciiTheme="minorHAnsi" w:hAnsiTheme="minorHAnsi" w:cstheme="minorHAnsi"/>
          <w:b/>
        </w:rPr>
        <w:t xml:space="preserve"> between key investment actors </w:t>
      </w:r>
      <w:r w:rsidR="002F3455" w:rsidRPr="00A04984">
        <w:rPr>
          <w:rFonts w:asciiTheme="minorHAnsi" w:hAnsiTheme="minorHAnsi" w:cstheme="minorHAnsi"/>
          <w:b/>
        </w:rPr>
        <w:t xml:space="preserve">across individual </w:t>
      </w:r>
      <w:r w:rsidRPr="00A04984">
        <w:rPr>
          <w:rFonts w:asciiTheme="minorHAnsi" w:hAnsiTheme="minorHAnsi" w:cstheme="minorHAnsi"/>
          <w:b/>
        </w:rPr>
        <w:t>group</w:t>
      </w:r>
      <w:r w:rsidR="002F3455" w:rsidRPr="00A04984">
        <w:rPr>
          <w:rFonts w:asciiTheme="minorHAnsi" w:hAnsiTheme="minorHAnsi" w:cstheme="minorHAnsi"/>
          <w:b/>
        </w:rPr>
        <w:t>s</w:t>
      </w:r>
      <w:r w:rsidRPr="00751352">
        <w:rPr>
          <w:rFonts w:asciiTheme="minorHAnsi" w:hAnsiTheme="minorHAnsi" w:cstheme="minorHAnsi"/>
        </w:rPr>
        <w:t>.</w:t>
      </w:r>
      <w:r w:rsidR="002F3455" w:rsidRPr="00751352">
        <w:rPr>
          <w:rFonts w:asciiTheme="minorHAnsi" w:hAnsiTheme="minorHAnsi" w:cstheme="minorHAnsi"/>
        </w:rPr>
        <w:t xml:space="preserve"> </w:t>
      </w:r>
      <w:r w:rsidR="00A04984">
        <w:rPr>
          <w:rFonts w:asciiTheme="minorHAnsi" w:hAnsiTheme="minorHAnsi" w:cstheme="minorHAnsi"/>
        </w:rPr>
        <w:t>In 2012, t</w:t>
      </w:r>
      <w:r w:rsidR="002F3455" w:rsidRPr="00751352">
        <w:rPr>
          <w:rFonts w:asciiTheme="minorHAnsi" w:hAnsiTheme="minorHAnsi" w:cstheme="minorHAnsi"/>
        </w:rPr>
        <w:t>he Scottish Funding Council</w:t>
      </w:r>
      <w:r w:rsidR="002F3455" w:rsidRPr="00751352" w:rsidDel="002F3455">
        <w:rPr>
          <w:rFonts w:asciiTheme="minorHAnsi" w:hAnsiTheme="minorHAnsi" w:cstheme="minorHAnsi"/>
          <w:b/>
        </w:rPr>
        <w:t xml:space="preserve"> </w:t>
      </w:r>
      <w:r w:rsidR="002F3455" w:rsidRPr="00751352">
        <w:rPr>
          <w:rFonts w:asciiTheme="minorHAnsi" w:hAnsiTheme="minorHAnsi" w:cstheme="minorHAnsi"/>
        </w:rPr>
        <w:t>provided</w:t>
      </w:r>
      <w:r w:rsidR="00481A53" w:rsidRPr="00751352">
        <w:rPr>
          <w:rFonts w:asciiTheme="minorHAnsi" w:hAnsiTheme="minorHAnsi" w:cstheme="minorHAnsi"/>
        </w:rPr>
        <w:t xml:space="preserve"> </w:t>
      </w:r>
      <w:r w:rsidR="00C9308E">
        <w:rPr>
          <w:rFonts w:asciiTheme="minorHAnsi" w:hAnsiTheme="minorHAnsi" w:cstheme="minorHAnsi"/>
        </w:rPr>
        <w:t xml:space="preserve">GBP </w:t>
      </w:r>
      <w:r w:rsidR="00481A53" w:rsidRPr="00751352">
        <w:rPr>
          <w:rFonts w:asciiTheme="minorHAnsi" w:hAnsiTheme="minorHAnsi" w:cstheme="minorHAnsi"/>
        </w:rPr>
        <w:t>120</w:t>
      </w:r>
      <w:r w:rsidR="00A04984">
        <w:rPr>
          <w:rFonts w:asciiTheme="minorHAnsi" w:hAnsiTheme="minorHAnsi" w:cstheme="minorHAnsi"/>
        </w:rPr>
        <w:t xml:space="preserve"> million</w:t>
      </w:r>
      <w:r w:rsidR="00481A53" w:rsidRPr="00751352">
        <w:rPr>
          <w:rFonts w:asciiTheme="minorHAnsi" w:hAnsiTheme="minorHAnsi" w:cstheme="minorHAnsi"/>
        </w:rPr>
        <w:t xml:space="preserve"> </w:t>
      </w:r>
      <w:r w:rsidR="002F3455" w:rsidRPr="00751352">
        <w:rPr>
          <w:rFonts w:asciiTheme="minorHAnsi" w:hAnsiTheme="minorHAnsi" w:cstheme="minorHAnsi"/>
        </w:rPr>
        <w:t>to establish</w:t>
      </w:r>
      <w:r w:rsidR="00481A53" w:rsidRPr="00740426">
        <w:rPr>
          <w:rFonts w:asciiTheme="minorHAnsi" w:hAnsiTheme="minorHAnsi" w:cstheme="minorHAnsi"/>
        </w:rPr>
        <w:t xml:space="preserve"> </w:t>
      </w:r>
      <w:r w:rsidR="002F3455" w:rsidRPr="00740426">
        <w:rPr>
          <w:rFonts w:asciiTheme="minorHAnsi" w:hAnsiTheme="minorHAnsi" w:cstheme="minorHAnsi"/>
          <w:b/>
        </w:rPr>
        <w:t xml:space="preserve">Scotland’s </w:t>
      </w:r>
      <w:r w:rsidR="002F3455" w:rsidRPr="00751352">
        <w:rPr>
          <w:rFonts w:asciiTheme="minorHAnsi" w:hAnsiTheme="minorHAnsi" w:cstheme="minorHAnsi"/>
          <w:b/>
        </w:rPr>
        <w:t>Innovation Centres</w:t>
      </w:r>
      <w:r w:rsidR="00C15735">
        <w:rPr>
          <w:rFonts w:asciiTheme="minorHAnsi" w:hAnsiTheme="minorHAnsi" w:cstheme="minorHAnsi"/>
          <w:b/>
        </w:rPr>
        <w:t xml:space="preserve"> Programme</w:t>
      </w:r>
      <w:r w:rsidR="00A04984">
        <w:rPr>
          <w:rFonts w:asciiTheme="minorHAnsi" w:hAnsiTheme="minorHAnsi" w:cstheme="minorHAnsi"/>
          <w:b/>
        </w:rPr>
        <w:t xml:space="preserve"> </w:t>
      </w:r>
      <w:r w:rsidR="00A04984" w:rsidRPr="00A04984">
        <w:rPr>
          <w:rFonts w:asciiTheme="minorHAnsi" w:hAnsiTheme="minorHAnsi" w:cstheme="minorHAnsi"/>
        </w:rPr>
        <w:t xml:space="preserve">with the aim of helping businesses increase the pace of innovation. </w:t>
      </w:r>
      <w:r w:rsidR="00A04984">
        <w:rPr>
          <w:rFonts w:asciiTheme="minorHAnsi" w:hAnsiTheme="minorHAnsi" w:cstheme="minorHAnsi"/>
        </w:rPr>
        <w:t>D</w:t>
      </w:r>
      <w:r w:rsidR="00481A53" w:rsidRPr="00751352">
        <w:rPr>
          <w:rFonts w:asciiTheme="minorHAnsi" w:hAnsiTheme="minorHAnsi" w:cstheme="minorHAnsi"/>
        </w:rPr>
        <w:t xml:space="preserve">esigned by industry for collaboration with academia and the </w:t>
      </w:r>
      <w:r w:rsidR="004E6105">
        <w:rPr>
          <w:rFonts w:asciiTheme="minorHAnsi" w:hAnsiTheme="minorHAnsi" w:cstheme="minorHAnsi"/>
        </w:rPr>
        <w:t xml:space="preserve">country’s </w:t>
      </w:r>
      <w:r w:rsidR="00481A53" w:rsidRPr="00751352">
        <w:rPr>
          <w:rFonts w:asciiTheme="minorHAnsi" w:hAnsiTheme="minorHAnsi" w:cstheme="minorHAnsi"/>
        </w:rPr>
        <w:t>en</w:t>
      </w:r>
      <w:r w:rsidR="00A04984">
        <w:rPr>
          <w:rFonts w:asciiTheme="minorHAnsi" w:hAnsiTheme="minorHAnsi" w:cstheme="minorHAnsi"/>
        </w:rPr>
        <w:t>terprise agencies,</w:t>
      </w:r>
      <w:r w:rsidR="00481A53" w:rsidRPr="00751352">
        <w:rPr>
          <w:rFonts w:asciiTheme="minorHAnsi" w:hAnsiTheme="minorHAnsi" w:cstheme="minorHAnsi"/>
        </w:rPr>
        <w:t xml:space="preserve"> eight In</w:t>
      </w:r>
      <w:r w:rsidR="00A04984">
        <w:rPr>
          <w:rFonts w:asciiTheme="minorHAnsi" w:hAnsiTheme="minorHAnsi" w:cstheme="minorHAnsi"/>
        </w:rPr>
        <w:t>novation Centres address</w:t>
      </w:r>
      <w:r w:rsidR="00481A53" w:rsidRPr="00751352">
        <w:rPr>
          <w:rFonts w:asciiTheme="minorHAnsi" w:hAnsiTheme="minorHAnsi" w:cstheme="minorHAnsi"/>
        </w:rPr>
        <w:t xml:space="preserve"> specific market and sub-sector opportunities, some </w:t>
      </w:r>
      <w:r w:rsidR="00A04984">
        <w:rPr>
          <w:rFonts w:asciiTheme="minorHAnsi" w:hAnsiTheme="minorHAnsi" w:cstheme="minorHAnsi"/>
        </w:rPr>
        <w:t>targeting the</w:t>
      </w:r>
      <w:r w:rsidR="00481A53" w:rsidRPr="00751352">
        <w:rPr>
          <w:rFonts w:asciiTheme="minorHAnsi" w:hAnsiTheme="minorHAnsi" w:cstheme="minorHAnsi"/>
        </w:rPr>
        <w:t xml:space="preserve"> environment</w:t>
      </w:r>
      <w:r w:rsidR="005A67F7">
        <w:rPr>
          <w:rFonts w:asciiTheme="minorHAnsi" w:hAnsiTheme="minorHAnsi" w:cstheme="minorHAnsi"/>
        </w:rPr>
        <w:t xml:space="preserve"> (e.g. T</w:t>
      </w:r>
      <w:r w:rsidR="00481A53" w:rsidRPr="00751352">
        <w:rPr>
          <w:rFonts w:asciiTheme="minorHAnsi" w:hAnsiTheme="minorHAnsi" w:cstheme="minorHAnsi"/>
        </w:rPr>
        <w:t>he Industrial Biotechnology Innovation Centre</w:t>
      </w:r>
      <w:r w:rsidR="005A67F7">
        <w:rPr>
          <w:rFonts w:asciiTheme="minorHAnsi" w:hAnsiTheme="minorHAnsi" w:cstheme="minorHAnsi"/>
        </w:rPr>
        <w:t xml:space="preserve"> </w:t>
      </w:r>
      <w:r w:rsidR="00481A53" w:rsidRPr="00751352">
        <w:rPr>
          <w:rFonts w:asciiTheme="minorHAnsi" w:hAnsiTheme="minorHAnsi" w:cstheme="minorHAnsi"/>
        </w:rPr>
        <w:t>focuses on areas such as sustainable feedstocks and downstream processing</w:t>
      </w:r>
      <w:r w:rsidR="005A67F7">
        <w:rPr>
          <w:rFonts w:asciiTheme="minorHAnsi" w:hAnsiTheme="minorHAnsi" w:cstheme="minorHAnsi"/>
        </w:rPr>
        <w:t>)</w:t>
      </w:r>
      <w:r w:rsidR="00481A53" w:rsidRPr="00751352">
        <w:rPr>
          <w:rFonts w:asciiTheme="minorHAnsi" w:hAnsiTheme="minorHAnsi" w:cstheme="minorHAnsi"/>
        </w:rPr>
        <w:t>.</w:t>
      </w:r>
      <w:r w:rsidR="00481A53" w:rsidRPr="00751352">
        <w:rPr>
          <w:rStyle w:val="FootnoteReference"/>
          <w:rFonts w:asciiTheme="minorHAnsi" w:hAnsiTheme="minorHAnsi" w:cstheme="minorHAnsi"/>
        </w:rPr>
        <w:footnoteReference w:id="5"/>
      </w:r>
      <w:r w:rsidR="00481A53" w:rsidRPr="00751352">
        <w:rPr>
          <w:rFonts w:asciiTheme="minorHAnsi" w:hAnsiTheme="minorHAnsi" w:cstheme="minorHAnsi"/>
        </w:rPr>
        <w:t xml:space="preserve"> </w:t>
      </w:r>
      <w:r w:rsidR="00740426">
        <w:rPr>
          <w:rFonts w:asciiTheme="minorHAnsi" w:hAnsiTheme="minorHAnsi" w:cstheme="minorHAnsi"/>
        </w:rPr>
        <w:t xml:space="preserve">Germany’s </w:t>
      </w:r>
      <w:r w:rsidRPr="00751352">
        <w:rPr>
          <w:rFonts w:asciiTheme="minorHAnsi" w:hAnsiTheme="minorHAnsi" w:cstheme="minorHAnsi"/>
          <w:b/>
        </w:rPr>
        <w:t>Fraunhofer</w:t>
      </w:r>
      <w:r w:rsidR="00C15735">
        <w:rPr>
          <w:rFonts w:asciiTheme="minorHAnsi" w:hAnsiTheme="minorHAnsi" w:cstheme="minorHAnsi"/>
          <w:b/>
        </w:rPr>
        <w:t>-</w:t>
      </w:r>
      <w:r w:rsidRPr="00751352">
        <w:rPr>
          <w:rFonts w:asciiTheme="minorHAnsi" w:hAnsiTheme="minorHAnsi" w:cstheme="minorHAnsi"/>
          <w:b/>
        </w:rPr>
        <w:t>Gesellschaft</w:t>
      </w:r>
      <w:r w:rsidR="00740426">
        <w:rPr>
          <w:rFonts w:asciiTheme="minorHAnsi" w:hAnsiTheme="minorHAnsi" w:cstheme="minorHAnsi"/>
          <w:b/>
        </w:rPr>
        <w:t xml:space="preserve"> </w:t>
      </w:r>
      <w:r w:rsidR="00740426" w:rsidRPr="00740426">
        <w:rPr>
          <w:rFonts w:asciiTheme="minorHAnsi" w:hAnsiTheme="minorHAnsi" w:cstheme="minorHAnsi"/>
        </w:rPr>
        <w:t>network of applied research institutes</w:t>
      </w:r>
      <w:r w:rsidRPr="00C15735">
        <w:rPr>
          <w:rFonts w:asciiTheme="minorHAnsi" w:hAnsiTheme="minorHAnsi" w:cstheme="minorHAnsi"/>
        </w:rPr>
        <w:t xml:space="preserve"> </w:t>
      </w:r>
      <w:r w:rsidR="00C15735">
        <w:rPr>
          <w:rFonts w:asciiTheme="minorHAnsi" w:hAnsiTheme="minorHAnsi" w:cstheme="minorHAnsi"/>
        </w:rPr>
        <w:t>includes the</w:t>
      </w:r>
      <w:r w:rsidR="00931E46" w:rsidRPr="00751352">
        <w:rPr>
          <w:rFonts w:asciiTheme="minorHAnsi" w:hAnsiTheme="minorHAnsi" w:cstheme="minorHAnsi"/>
        </w:rPr>
        <w:t xml:space="preserve"> Fraunhofer Institute for Solar Energy Systems</w:t>
      </w:r>
      <w:r w:rsidR="00C15735">
        <w:rPr>
          <w:rFonts w:asciiTheme="minorHAnsi" w:hAnsiTheme="minorHAnsi" w:cstheme="minorHAnsi"/>
        </w:rPr>
        <w:t>, which</w:t>
      </w:r>
      <w:r w:rsidR="00931E46" w:rsidRPr="00751352">
        <w:rPr>
          <w:rFonts w:asciiTheme="minorHAnsi" w:hAnsiTheme="minorHAnsi" w:cstheme="minorHAnsi"/>
        </w:rPr>
        <w:t xml:space="preserve"> </w:t>
      </w:r>
      <w:r w:rsidR="00740426" w:rsidRPr="00C15735">
        <w:rPr>
          <w:rFonts w:asciiTheme="minorHAnsi" w:hAnsiTheme="minorHAnsi" w:cstheme="minorHAnsi"/>
        </w:rPr>
        <w:t>performs scientific and engineering </w:t>
      </w:r>
      <w:r w:rsidR="00C15735" w:rsidRPr="00C15735">
        <w:rPr>
          <w:rFonts w:asciiTheme="minorHAnsi" w:hAnsiTheme="minorHAnsi" w:cstheme="minorHAnsi"/>
        </w:rPr>
        <w:t xml:space="preserve">R&amp;D to </w:t>
      </w:r>
      <w:r w:rsidR="00C15735">
        <w:rPr>
          <w:rFonts w:asciiTheme="minorHAnsi" w:hAnsiTheme="minorHAnsi" w:cstheme="minorHAnsi"/>
        </w:rPr>
        <w:t>support</w:t>
      </w:r>
      <w:r w:rsidR="00931E46" w:rsidRPr="00751352">
        <w:rPr>
          <w:rFonts w:asciiTheme="minorHAnsi" w:hAnsiTheme="minorHAnsi" w:cstheme="minorHAnsi"/>
        </w:rPr>
        <w:t xml:space="preserve"> </w:t>
      </w:r>
      <w:r w:rsidR="00C15735">
        <w:rPr>
          <w:rFonts w:asciiTheme="minorHAnsi" w:hAnsiTheme="minorHAnsi" w:cstheme="minorHAnsi"/>
        </w:rPr>
        <w:t xml:space="preserve">innovation </w:t>
      </w:r>
      <w:r w:rsidR="0012267A">
        <w:rPr>
          <w:rFonts w:asciiTheme="minorHAnsi" w:hAnsiTheme="minorHAnsi" w:cstheme="minorHAnsi"/>
        </w:rPr>
        <w:t>for</w:t>
      </w:r>
      <w:r w:rsidR="0012267A" w:rsidRPr="00751352">
        <w:rPr>
          <w:rFonts w:asciiTheme="minorHAnsi" w:hAnsiTheme="minorHAnsi" w:cstheme="minorHAnsi"/>
        </w:rPr>
        <w:t xml:space="preserve"> </w:t>
      </w:r>
      <w:r w:rsidR="00931E46" w:rsidRPr="00751352">
        <w:rPr>
          <w:rFonts w:asciiTheme="minorHAnsi" w:hAnsiTheme="minorHAnsi" w:cstheme="minorHAnsi"/>
        </w:rPr>
        <w:t>the solar PV industry.</w:t>
      </w:r>
      <w:r w:rsidR="00931E46" w:rsidRPr="00751352">
        <w:rPr>
          <w:rStyle w:val="FootnoteReference"/>
          <w:rFonts w:asciiTheme="minorHAnsi" w:hAnsiTheme="minorHAnsi" w:cstheme="minorHAnsi"/>
        </w:rPr>
        <w:footnoteReference w:id="6"/>
      </w:r>
    </w:p>
    <w:p w14:paraId="1C53DABD" w14:textId="6A7BAB07" w:rsidR="00AC1A8B" w:rsidRPr="00751352" w:rsidRDefault="00AC1A8B" w:rsidP="00751352">
      <w:pPr>
        <w:pStyle w:val="BodyText"/>
        <w:numPr>
          <w:ilvl w:val="0"/>
          <w:numId w:val="18"/>
        </w:numPr>
        <w:spacing w:after="120" w:line="264" w:lineRule="auto"/>
        <w:rPr>
          <w:rFonts w:asciiTheme="minorHAnsi" w:hAnsiTheme="minorHAnsi" w:cstheme="minorHAnsi"/>
          <w:b/>
        </w:rPr>
      </w:pPr>
      <w:r w:rsidRPr="00751352">
        <w:rPr>
          <w:rFonts w:asciiTheme="minorHAnsi" w:hAnsiTheme="minorHAnsi" w:cstheme="minorHAnsi"/>
          <w:b/>
        </w:rPr>
        <w:t xml:space="preserve">Capital </w:t>
      </w:r>
      <w:r w:rsidR="009040F8" w:rsidRPr="00751352">
        <w:rPr>
          <w:rFonts w:asciiTheme="minorHAnsi" w:hAnsiTheme="minorHAnsi" w:cstheme="minorHAnsi"/>
          <w:b/>
        </w:rPr>
        <w:t>(mis)</w:t>
      </w:r>
      <w:r w:rsidRPr="00751352">
        <w:rPr>
          <w:rFonts w:asciiTheme="minorHAnsi" w:hAnsiTheme="minorHAnsi" w:cstheme="minorHAnsi"/>
          <w:b/>
        </w:rPr>
        <w:t>allocation</w:t>
      </w:r>
    </w:p>
    <w:p w14:paraId="438EE315" w14:textId="178BDF8B" w:rsidR="00C76A8E" w:rsidRPr="00751352" w:rsidRDefault="00D27114" w:rsidP="00C453D1">
      <w:pPr>
        <w:pStyle w:val="BodyText"/>
        <w:numPr>
          <w:ilvl w:val="0"/>
          <w:numId w:val="23"/>
        </w:numPr>
        <w:tabs>
          <w:tab w:val="clear" w:pos="850"/>
        </w:tabs>
        <w:spacing w:after="120" w:line="264" w:lineRule="auto"/>
        <w:ind w:left="1078" w:hanging="369"/>
        <w:rPr>
          <w:rFonts w:asciiTheme="minorHAnsi" w:hAnsiTheme="minorHAnsi" w:cstheme="minorHAnsi"/>
        </w:rPr>
      </w:pPr>
      <w:r w:rsidRPr="00D27114">
        <w:rPr>
          <w:rFonts w:asciiTheme="minorHAnsi" w:hAnsiTheme="minorHAnsi" w:cstheme="minorHAnsi"/>
          <w:b/>
        </w:rPr>
        <w:t>The</w:t>
      </w:r>
      <w:r w:rsidR="00E574BE" w:rsidRPr="00D27114">
        <w:rPr>
          <w:rFonts w:asciiTheme="minorHAnsi" w:hAnsiTheme="minorHAnsi" w:cstheme="minorHAnsi"/>
          <w:b/>
        </w:rPr>
        <w:t xml:space="preserve"> public sector could play a bigger role when it comes to risk</w:t>
      </w:r>
      <w:r>
        <w:rPr>
          <w:rFonts w:asciiTheme="minorHAnsi" w:hAnsiTheme="minorHAnsi" w:cstheme="minorHAnsi"/>
        </w:rPr>
        <w:t>. F</w:t>
      </w:r>
      <w:r w:rsidR="00380FEE">
        <w:rPr>
          <w:rFonts w:asciiTheme="minorHAnsi" w:hAnsiTheme="minorHAnsi" w:cstheme="minorHAnsi"/>
        </w:rPr>
        <w:t>irst</w:t>
      </w:r>
      <w:r w:rsidR="00C15735">
        <w:rPr>
          <w:rFonts w:asciiTheme="minorHAnsi" w:hAnsiTheme="minorHAnsi" w:cstheme="minorHAnsi"/>
        </w:rPr>
        <w:t>,</w:t>
      </w:r>
      <w:r w:rsidR="00380FEE">
        <w:rPr>
          <w:rFonts w:asciiTheme="minorHAnsi" w:hAnsiTheme="minorHAnsi" w:cstheme="minorHAnsi"/>
        </w:rPr>
        <w:t xml:space="preserve"> by </w:t>
      </w:r>
      <w:r w:rsidR="00E574BE" w:rsidRPr="00B2383B">
        <w:rPr>
          <w:rFonts w:asciiTheme="minorHAnsi" w:hAnsiTheme="minorHAnsi" w:cstheme="minorHAnsi"/>
        </w:rPr>
        <w:t>helping the private</w:t>
      </w:r>
      <w:r w:rsidR="00E574BE" w:rsidRPr="00751352">
        <w:rPr>
          <w:rFonts w:asciiTheme="minorHAnsi" w:hAnsiTheme="minorHAnsi" w:cstheme="minorHAnsi"/>
        </w:rPr>
        <w:t xml:space="preserve"> sector to better understand risks and risk-mitigation strategies; and second, </w:t>
      </w:r>
      <w:r w:rsidR="0002502F">
        <w:rPr>
          <w:rFonts w:asciiTheme="minorHAnsi" w:hAnsiTheme="minorHAnsi" w:cstheme="minorHAnsi"/>
        </w:rPr>
        <w:t>by</w:t>
      </w:r>
      <w:r w:rsidR="00E574BE" w:rsidRPr="00751352">
        <w:rPr>
          <w:rFonts w:asciiTheme="minorHAnsi" w:hAnsiTheme="minorHAnsi" w:cstheme="minorHAnsi"/>
        </w:rPr>
        <w:t xml:space="preserve"> being willing to finance riskier projects.</w:t>
      </w:r>
      <w:r w:rsidR="008134B6" w:rsidRPr="00751352">
        <w:rPr>
          <w:rFonts w:asciiTheme="minorHAnsi" w:hAnsiTheme="minorHAnsi" w:cstheme="minorHAnsi"/>
        </w:rPr>
        <w:t xml:space="preserve"> </w:t>
      </w:r>
      <w:r w:rsidR="008134B6" w:rsidRPr="00751352">
        <w:rPr>
          <w:rFonts w:asciiTheme="minorHAnsi" w:hAnsiTheme="minorHAnsi" w:cstheme="minorHAnsi"/>
          <w:b/>
        </w:rPr>
        <w:t xml:space="preserve">The European Investment Council (EIC) pilot </w:t>
      </w:r>
      <w:r w:rsidR="00DD3178">
        <w:rPr>
          <w:rFonts w:asciiTheme="minorHAnsi" w:hAnsiTheme="minorHAnsi" w:cstheme="minorHAnsi"/>
        </w:rPr>
        <w:t>is an example of a</w:t>
      </w:r>
      <w:r w:rsidR="008134B6" w:rsidRPr="00751352">
        <w:rPr>
          <w:rFonts w:asciiTheme="minorHAnsi" w:hAnsiTheme="minorHAnsi" w:cstheme="minorHAnsi"/>
        </w:rPr>
        <w:t xml:space="preserve"> </w:t>
      </w:r>
      <w:r w:rsidR="00C76A8E" w:rsidRPr="00751352">
        <w:rPr>
          <w:rFonts w:asciiTheme="minorHAnsi" w:hAnsiTheme="minorHAnsi" w:cstheme="minorHAnsi"/>
        </w:rPr>
        <w:t>public sector</w:t>
      </w:r>
      <w:r w:rsidR="008134B6" w:rsidRPr="00751352">
        <w:rPr>
          <w:rFonts w:asciiTheme="minorHAnsi" w:hAnsiTheme="minorHAnsi" w:cstheme="minorHAnsi"/>
        </w:rPr>
        <w:t xml:space="preserve"> initiative </w:t>
      </w:r>
      <w:r w:rsidR="00DD3178">
        <w:rPr>
          <w:rFonts w:asciiTheme="minorHAnsi" w:hAnsiTheme="minorHAnsi" w:cstheme="minorHAnsi"/>
        </w:rPr>
        <w:t>focussed</w:t>
      </w:r>
      <w:r w:rsidR="008134B6" w:rsidRPr="00751352">
        <w:rPr>
          <w:rFonts w:asciiTheme="minorHAnsi" w:hAnsiTheme="minorHAnsi" w:cstheme="minorHAnsi"/>
        </w:rPr>
        <w:t xml:space="preserve"> on </w:t>
      </w:r>
      <w:r w:rsidR="00C76A8E" w:rsidRPr="00751352">
        <w:rPr>
          <w:rFonts w:asciiTheme="minorHAnsi" w:hAnsiTheme="minorHAnsi" w:cstheme="minorHAnsi"/>
        </w:rPr>
        <w:t xml:space="preserve">supporting </w:t>
      </w:r>
      <w:r w:rsidR="008134B6" w:rsidRPr="00751352">
        <w:rPr>
          <w:rFonts w:asciiTheme="minorHAnsi" w:hAnsiTheme="minorHAnsi" w:cstheme="minorHAnsi"/>
        </w:rPr>
        <w:t>high-risk/high-return disruptive and market</w:t>
      </w:r>
      <w:r w:rsidR="00742673">
        <w:rPr>
          <w:rFonts w:asciiTheme="minorHAnsi" w:hAnsiTheme="minorHAnsi" w:cstheme="minorHAnsi"/>
        </w:rPr>
        <w:noBreakHyphen/>
      </w:r>
      <w:r w:rsidR="008134B6" w:rsidRPr="00751352">
        <w:rPr>
          <w:rFonts w:asciiTheme="minorHAnsi" w:hAnsiTheme="minorHAnsi" w:cstheme="minorHAnsi"/>
        </w:rPr>
        <w:t xml:space="preserve">creating innovations. </w:t>
      </w:r>
      <w:r w:rsidR="0002502F">
        <w:rPr>
          <w:rFonts w:asciiTheme="minorHAnsi" w:hAnsiTheme="minorHAnsi" w:cstheme="minorHAnsi"/>
        </w:rPr>
        <w:t xml:space="preserve">To be </w:t>
      </w:r>
      <w:r w:rsidR="008134B6" w:rsidRPr="00751352">
        <w:rPr>
          <w:rFonts w:asciiTheme="minorHAnsi" w:hAnsiTheme="minorHAnsi" w:cstheme="minorHAnsi"/>
        </w:rPr>
        <w:t xml:space="preserve">launched in 2019 under </w:t>
      </w:r>
      <w:r w:rsidR="005A67F7">
        <w:rPr>
          <w:rFonts w:asciiTheme="minorHAnsi" w:hAnsiTheme="minorHAnsi" w:cstheme="minorHAnsi"/>
        </w:rPr>
        <w:t xml:space="preserve">the European Commission’s </w:t>
      </w:r>
      <w:r w:rsidR="008134B6" w:rsidRPr="00751352">
        <w:rPr>
          <w:rFonts w:asciiTheme="minorHAnsi" w:hAnsiTheme="minorHAnsi" w:cstheme="minorHAnsi"/>
        </w:rPr>
        <w:t>Horizon2020</w:t>
      </w:r>
      <w:r w:rsidR="005A67F7">
        <w:rPr>
          <w:rFonts w:asciiTheme="minorHAnsi" w:hAnsiTheme="minorHAnsi" w:cstheme="minorHAnsi"/>
        </w:rPr>
        <w:t xml:space="preserve"> </w:t>
      </w:r>
      <w:r w:rsidR="005A67F7" w:rsidRPr="00B5690A">
        <w:rPr>
          <w:rFonts w:asciiTheme="minorHAnsi" w:hAnsiTheme="minorHAnsi" w:cstheme="minorHAnsi"/>
        </w:rPr>
        <w:t xml:space="preserve">research and innovation </w:t>
      </w:r>
      <w:r w:rsidR="005A67F7">
        <w:rPr>
          <w:rFonts w:asciiTheme="minorHAnsi" w:hAnsiTheme="minorHAnsi" w:cstheme="minorHAnsi"/>
        </w:rPr>
        <w:t>programme</w:t>
      </w:r>
      <w:r w:rsidR="008134B6" w:rsidRPr="00751352">
        <w:rPr>
          <w:rFonts w:asciiTheme="minorHAnsi" w:hAnsiTheme="minorHAnsi" w:cstheme="minorHAnsi"/>
        </w:rPr>
        <w:t xml:space="preserve">, </w:t>
      </w:r>
      <w:r w:rsidR="0002502F">
        <w:rPr>
          <w:rFonts w:asciiTheme="minorHAnsi" w:hAnsiTheme="minorHAnsi" w:cstheme="minorHAnsi"/>
        </w:rPr>
        <w:t>t</w:t>
      </w:r>
      <w:r w:rsidR="0002502F" w:rsidRPr="00751352">
        <w:rPr>
          <w:rFonts w:asciiTheme="minorHAnsi" w:hAnsiTheme="minorHAnsi" w:cstheme="minorHAnsi"/>
        </w:rPr>
        <w:t xml:space="preserve">he EIC pilot </w:t>
      </w:r>
      <w:r w:rsidR="0002502F">
        <w:rPr>
          <w:rFonts w:asciiTheme="minorHAnsi" w:hAnsiTheme="minorHAnsi" w:cstheme="minorHAnsi"/>
        </w:rPr>
        <w:t xml:space="preserve">will </w:t>
      </w:r>
      <w:r w:rsidR="008134B6" w:rsidRPr="00751352">
        <w:rPr>
          <w:rFonts w:asciiTheme="minorHAnsi" w:hAnsiTheme="minorHAnsi" w:cstheme="minorHAnsi"/>
        </w:rPr>
        <w:t xml:space="preserve">bring together </w:t>
      </w:r>
      <w:r w:rsidR="005A67F7">
        <w:rPr>
          <w:rFonts w:asciiTheme="minorHAnsi" w:hAnsiTheme="minorHAnsi" w:cstheme="minorHAnsi"/>
        </w:rPr>
        <w:t>EUR</w:t>
      </w:r>
      <w:r w:rsidR="00742673">
        <w:rPr>
          <w:rFonts w:asciiTheme="minorHAnsi" w:hAnsiTheme="minorHAnsi" w:cstheme="minorHAnsi"/>
        </w:rPr>
        <w:t> 2.7 </w:t>
      </w:r>
      <w:r w:rsidR="008134B6" w:rsidRPr="00751352">
        <w:rPr>
          <w:rFonts w:asciiTheme="minorHAnsi" w:hAnsiTheme="minorHAnsi" w:cstheme="minorHAnsi"/>
        </w:rPr>
        <w:t>billion in funding for the period 2018</w:t>
      </w:r>
      <w:r w:rsidR="00DD3178">
        <w:rPr>
          <w:rFonts w:asciiTheme="minorHAnsi" w:hAnsiTheme="minorHAnsi" w:cstheme="minorHAnsi"/>
        </w:rPr>
        <w:noBreakHyphen/>
      </w:r>
      <w:r w:rsidR="008134B6" w:rsidRPr="00751352">
        <w:rPr>
          <w:rFonts w:asciiTheme="minorHAnsi" w:hAnsiTheme="minorHAnsi" w:cstheme="minorHAnsi"/>
        </w:rPr>
        <w:t>2020, opportunities for networking, mentoring and coaching, and strategic advice to upgrade the innovation ecosystem in Europe.</w:t>
      </w:r>
      <w:r w:rsidR="008134B6" w:rsidRPr="00751352">
        <w:rPr>
          <w:rStyle w:val="FootnoteReference"/>
          <w:rFonts w:asciiTheme="minorHAnsi" w:hAnsiTheme="minorHAnsi" w:cstheme="minorHAnsi"/>
        </w:rPr>
        <w:footnoteReference w:id="7"/>
      </w:r>
    </w:p>
    <w:p w14:paraId="38109DCA" w14:textId="2F74EA48" w:rsidR="00BC364A" w:rsidRPr="00751352" w:rsidRDefault="00BC364A" w:rsidP="00C453D1">
      <w:pPr>
        <w:pStyle w:val="BodyText"/>
        <w:numPr>
          <w:ilvl w:val="0"/>
          <w:numId w:val="22"/>
        </w:numPr>
        <w:spacing w:before="120" w:after="120" w:line="264" w:lineRule="auto"/>
        <w:ind w:left="1077" w:hanging="357"/>
        <w:rPr>
          <w:rFonts w:asciiTheme="minorHAnsi" w:hAnsiTheme="minorHAnsi" w:cstheme="minorHAnsi"/>
        </w:rPr>
      </w:pPr>
      <w:r w:rsidRPr="00751352">
        <w:rPr>
          <w:rFonts w:asciiTheme="minorHAnsi" w:hAnsiTheme="minorHAnsi" w:cstheme="minorHAnsi"/>
          <w:b/>
        </w:rPr>
        <w:t xml:space="preserve">A systems-based approach to innovation policy can help to ensure consistency and stability. </w:t>
      </w:r>
      <w:r w:rsidRPr="001C410C">
        <w:rPr>
          <w:rFonts w:asciiTheme="minorHAnsi" w:hAnsiTheme="minorHAnsi" w:cstheme="minorHAnsi"/>
        </w:rPr>
        <w:t>Recent work by the OECD shows that policies aimed at transitioning sociotechnical systems</w:t>
      </w:r>
      <w:r>
        <w:rPr>
          <w:rFonts w:cstheme="minorHAnsi"/>
        </w:rPr>
        <w:t xml:space="preserve"> </w:t>
      </w:r>
      <w:r w:rsidRPr="001C410C">
        <w:rPr>
          <w:rFonts w:asciiTheme="minorHAnsi" w:hAnsiTheme="minorHAnsi" w:cstheme="minorHAnsi"/>
        </w:rPr>
        <w:t xml:space="preserve">to more environmentally sustainable configurations requires that policymakers develop a </w:t>
      </w:r>
      <w:r>
        <w:rPr>
          <w:rFonts w:asciiTheme="minorHAnsi" w:hAnsiTheme="minorHAnsi" w:cstheme="minorHAnsi"/>
        </w:rPr>
        <w:t xml:space="preserve">forward-looking </w:t>
      </w:r>
      <w:r w:rsidRPr="001C410C">
        <w:rPr>
          <w:rFonts w:asciiTheme="minorHAnsi" w:hAnsiTheme="minorHAnsi" w:cstheme="minorHAnsi"/>
        </w:rPr>
        <w:t>vision of the entire system – including technologies, infrastructure, business models and behaviours</w:t>
      </w:r>
      <w:r w:rsidRPr="00751352">
        <w:rPr>
          <w:rFonts w:asciiTheme="minorHAnsi" w:hAnsiTheme="minorHAnsi" w:cstheme="minorHAnsi"/>
        </w:rPr>
        <w:t xml:space="preserve">. Countries such as </w:t>
      </w:r>
      <w:r w:rsidRPr="00751352">
        <w:rPr>
          <w:rFonts w:asciiTheme="minorHAnsi" w:hAnsiTheme="minorHAnsi" w:cstheme="minorHAnsi"/>
          <w:b/>
        </w:rPr>
        <w:t xml:space="preserve">Belgium, </w:t>
      </w:r>
      <w:r w:rsidRPr="00A74C3E">
        <w:rPr>
          <w:rFonts w:asciiTheme="minorHAnsi" w:hAnsiTheme="minorHAnsi" w:cstheme="minorHAnsi"/>
        </w:rPr>
        <w:t>the</w:t>
      </w:r>
      <w:r w:rsidRPr="00751352">
        <w:rPr>
          <w:rFonts w:asciiTheme="minorHAnsi" w:hAnsiTheme="minorHAnsi" w:cstheme="minorHAnsi"/>
          <w:b/>
        </w:rPr>
        <w:t xml:space="preserve"> Netherlands, Finland, Sweden, </w:t>
      </w:r>
      <w:r w:rsidRPr="00A74C3E">
        <w:rPr>
          <w:rFonts w:asciiTheme="minorHAnsi" w:hAnsiTheme="minorHAnsi" w:cstheme="minorHAnsi"/>
        </w:rPr>
        <w:t>the</w:t>
      </w:r>
      <w:r>
        <w:rPr>
          <w:rFonts w:asciiTheme="minorHAnsi" w:hAnsiTheme="minorHAnsi" w:cstheme="minorHAnsi"/>
          <w:b/>
        </w:rPr>
        <w:t xml:space="preserve"> United Kingdom</w:t>
      </w:r>
      <w:r w:rsidRPr="00751352">
        <w:rPr>
          <w:rFonts w:asciiTheme="minorHAnsi" w:hAnsiTheme="minorHAnsi" w:cstheme="minorHAnsi"/>
          <w:b/>
        </w:rPr>
        <w:t xml:space="preserve">, Korea </w:t>
      </w:r>
      <w:r w:rsidRPr="00A74C3E">
        <w:rPr>
          <w:rFonts w:asciiTheme="minorHAnsi" w:hAnsiTheme="minorHAnsi" w:cstheme="minorHAnsi"/>
        </w:rPr>
        <w:t>and</w:t>
      </w:r>
      <w:r w:rsidRPr="00751352">
        <w:rPr>
          <w:rFonts w:asciiTheme="minorHAnsi" w:hAnsiTheme="minorHAnsi" w:cstheme="minorHAnsi"/>
          <w:b/>
        </w:rPr>
        <w:t xml:space="preserve"> Japan </w:t>
      </w:r>
      <w:r w:rsidRPr="00751352">
        <w:rPr>
          <w:rFonts w:asciiTheme="minorHAnsi" w:hAnsiTheme="minorHAnsi" w:cstheme="minorHAnsi"/>
        </w:rPr>
        <w:t>are experimenting with a “system innovation”</w:t>
      </w:r>
      <w:r w:rsidRPr="00751352">
        <w:rPr>
          <w:rStyle w:val="FootnoteReference"/>
          <w:rFonts w:asciiTheme="minorHAnsi" w:hAnsiTheme="minorHAnsi" w:cstheme="minorHAnsi"/>
        </w:rPr>
        <w:footnoteReference w:id="8"/>
      </w:r>
      <w:r w:rsidRPr="00751352">
        <w:rPr>
          <w:rFonts w:asciiTheme="minorHAnsi" w:hAnsiTheme="minorHAnsi" w:cstheme="minorHAnsi"/>
        </w:rPr>
        <w:t xml:space="preserve"> approach, </w:t>
      </w:r>
      <w:r w:rsidRPr="00751352">
        <w:rPr>
          <w:rFonts w:asciiTheme="minorHAnsi" w:hAnsiTheme="minorHAnsi" w:cstheme="minorHAnsi"/>
        </w:rPr>
        <w:lastRenderedPageBreak/>
        <w:t>using systemic policy instruments such as longer-te</w:t>
      </w:r>
      <w:r>
        <w:rPr>
          <w:rFonts w:asciiTheme="minorHAnsi" w:hAnsiTheme="minorHAnsi" w:cstheme="minorHAnsi"/>
        </w:rPr>
        <w:t>rm (five to ten</w:t>
      </w:r>
      <w:r>
        <w:rPr>
          <w:rFonts w:asciiTheme="minorHAnsi" w:hAnsiTheme="minorHAnsi" w:cstheme="minorHAnsi"/>
        </w:rPr>
        <w:noBreakHyphen/>
        <w:t>year</w:t>
      </w:r>
      <w:r w:rsidRPr="00751352">
        <w:rPr>
          <w:rFonts w:asciiTheme="minorHAnsi" w:hAnsiTheme="minorHAnsi" w:cstheme="minorHAnsi"/>
        </w:rPr>
        <w:t xml:space="preserve">) innovation funding programmes; road mapping; cluster policy; smart regulation and demonstrators. The major challenge is </w:t>
      </w:r>
      <w:r>
        <w:rPr>
          <w:rFonts w:asciiTheme="minorHAnsi" w:hAnsiTheme="minorHAnsi" w:cstheme="minorHAnsi"/>
        </w:rPr>
        <w:t>convincing</w:t>
      </w:r>
      <w:r w:rsidRPr="00751352">
        <w:rPr>
          <w:rFonts w:asciiTheme="minorHAnsi" w:hAnsiTheme="minorHAnsi" w:cstheme="minorHAnsi"/>
        </w:rPr>
        <w:t xml:space="preserve"> </w:t>
      </w:r>
      <w:r w:rsidRPr="00AC6163">
        <w:rPr>
          <w:rFonts w:asciiTheme="minorHAnsi" w:hAnsiTheme="minorHAnsi" w:cstheme="minorHAnsi"/>
        </w:rPr>
        <w:t>policymakers</w:t>
      </w:r>
      <w:r>
        <w:rPr>
          <w:rFonts w:asciiTheme="minorHAnsi" w:hAnsiTheme="minorHAnsi" w:cstheme="minorHAnsi"/>
        </w:rPr>
        <w:t xml:space="preserve"> </w:t>
      </w:r>
      <w:r w:rsidRPr="00AC6163">
        <w:rPr>
          <w:rFonts w:asciiTheme="minorHAnsi" w:hAnsiTheme="minorHAnsi" w:cstheme="minorHAnsi"/>
        </w:rPr>
        <w:t>trained in the old</w:t>
      </w:r>
      <w:r w:rsidRPr="00751352">
        <w:rPr>
          <w:rFonts w:asciiTheme="minorHAnsi" w:hAnsiTheme="minorHAnsi" w:cstheme="minorHAnsi"/>
        </w:rPr>
        <w:t xml:space="preserve"> innovation framing to adopt the new framework.</w:t>
      </w:r>
      <w:r>
        <w:rPr>
          <w:rFonts w:asciiTheme="minorHAnsi" w:hAnsiTheme="minorHAnsi" w:cstheme="minorHAnsi"/>
        </w:rPr>
        <w:t xml:space="preserve"> “Policy labs” can help to test new approaches in policy design.</w:t>
      </w:r>
    </w:p>
    <w:p w14:paraId="605B179B" w14:textId="334C91C4" w:rsidR="003A416A" w:rsidRPr="00751352" w:rsidRDefault="009C6CF4" w:rsidP="00751352">
      <w:pPr>
        <w:pStyle w:val="BodyText"/>
        <w:numPr>
          <w:ilvl w:val="0"/>
          <w:numId w:val="23"/>
        </w:numPr>
        <w:spacing w:after="120" w:line="264" w:lineRule="auto"/>
        <w:ind w:left="1077" w:hanging="357"/>
        <w:rPr>
          <w:rFonts w:asciiTheme="minorHAnsi" w:hAnsiTheme="minorHAnsi" w:cstheme="minorHAnsi"/>
        </w:rPr>
      </w:pPr>
      <w:r w:rsidRPr="00751352">
        <w:rPr>
          <w:rFonts w:asciiTheme="minorHAnsi" w:hAnsiTheme="minorHAnsi" w:cstheme="minorHAnsi"/>
          <w:b/>
        </w:rPr>
        <w:t xml:space="preserve">Better and more data is needed on public and private R&amp;D investment, </w:t>
      </w:r>
      <w:r w:rsidR="00D25E5F" w:rsidRPr="00751352">
        <w:rPr>
          <w:rFonts w:asciiTheme="minorHAnsi" w:hAnsiTheme="minorHAnsi" w:cstheme="minorHAnsi"/>
        </w:rPr>
        <w:t>particularly on the break-even point at which public money stops crowding in private investment and starts crowding it out</w:t>
      </w:r>
      <w:r w:rsidR="00E970F7">
        <w:rPr>
          <w:rFonts w:asciiTheme="minorHAnsi" w:hAnsiTheme="minorHAnsi" w:cstheme="minorHAnsi"/>
        </w:rPr>
        <w:t xml:space="preserve"> – i.e. </w:t>
      </w:r>
      <w:r w:rsidR="00D25E5F" w:rsidRPr="00751352">
        <w:rPr>
          <w:rFonts w:asciiTheme="minorHAnsi" w:hAnsiTheme="minorHAnsi" w:cstheme="minorHAnsi"/>
        </w:rPr>
        <w:t xml:space="preserve">the optimal point at which public money should pull out of innovations. </w:t>
      </w:r>
      <w:r w:rsidR="000A1A1C" w:rsidRPr="00751352">
        <w:rPr>
          <w:rFonts w:asciiTheme="minorHAnsi" w:hAnsiTheme="minorHAnsi" w:cstheme="minorHAnsi"/>
          <w:b/>
        </w:rPr>
        <w:t>The</w:t>
      </w:r>
      <w:r w:rsidR="000A1A1C" w:rsidRPr="00751352">
        <w:rPr>
          <w:rFonts w:asciiTheme="minorHAnsi" w:hAnsiTheme="minorHAnsi" w:cstheme="minorHAnsi"/>
        </w:rPr>
        <w:t xml:space="preserve"> </w:t>
      </w:r>
      <w:r w:rsidR="000A1A1C" w:rsidRPr="00751352">
        <w:rPr>
          <w:rFonts w:asciiTheme="minorHAnsi" w:hAnsiTheme="minorHAnsi" w:cstheme="minorHAnsi"/>
          <w:b/>
        </w:rPr>
        <w:t xml:space="preserve">IEA’s Tracking Clean Energy Progress </w:t>
      </w:r>
      <w:r w:rsidR="00C15735">
        <w:rPr>
          <w:rFonts w:asciiTheme="minorHAnsi" w:hAnsiTheme="minorHAnsi" w:cstheme="minorHAnsi"/>
        </w:rPr>
        <w:t>provides</w:t>
      </w:r>
      <w:r w:rsidR="000A1A1C" w:rsidRPr="00751352">
        <w:rPr>
          <w:rFonts w:asciiTheme="minorHAnsi" w:hAnsiTheme="minorHAnsi" w:cstheme="minorHAnsi"/>
        </w:rPr>
        <w:t xml:space="preserve"> a comprehensive assessment of a full range of energy t</w:t>
      </w:r>
      <w:r w:rsidR="00DD3178">
        <w:rPr>
          <w:rFonts w:asciiTheme="minorHAnsi" w:hAnsiTheme="minorHAnsi" w:cstheme="minorHAnsi"/>
        </w:rPr>
        <w:t xml:space="preserve">echnologies, including </w:t>
      </w:r>
      <w:r w:rsidR="000A1A1C" w:rsidRPr="00751352">
        <w:rPr>
          <w:rFonts w:asciiTheme="minorHAnsi" w:hAnsiTheme="minorHAnsi" w:cstheme="minorHAnsi"/>
        </w:rPr>
        <w:t xml:space="preserve">up-to-date information </w:t>
      </w:r>
      <w:r w:rsidR="00C9308E">
        <w:rPr>
          <w:rFonts w:asciiTheme="minorHAnsi" w:hAnsiTheme="minorHAnsi" w:cstheme="minorHAnsi"/>
        </w:rPr>
        <w:t>on</w:t>
      </w:r>
      <w:r w:rsidR="00C9308E" w:rsidRPr="00751352">
        <w:rPr>
          <w:rFonts w:asciiTheme="minorHAnsi" w:hAnsiTheme="minorHAnsi" w:cstheme="minorHAnsi"/>
        </w:rPr>
        <w:t xml:space="preserve"> </w:t>
      </w:r>
      <w:r w:rsidR="000A1A1C" w:rsidRPr="00751352">
        <w:rPr>
          <w:rFonts w:asciiTheme="minorHAnsi" w:hAnsiTheme="minorHAnsi" w:cstheme="minorHAnsi"/>
        </w:rPr>
        <w:t>where technologies are today and where they need to be according to the IEA’s Sustainable Development Scenario.</w:t>
      </w:r>
      <w:r w:rsidR="000A1A1C" w:rsidRPr="00751352">
        <w:rPr>
          <w:rStyle w:val="FootnoteReference"/>
          <w:rFonts w:asciiTheme="minorHAnsi" w:hAnsiTheme="minorHAnsi" w:cstheme="minorHAnsi"/>
        </w:rPr>
        <w:footnoteReference w:id="9"/>
      </w:r>
      <w:r w:rsidR="000A1A1C" w:rsidRPr="00751352">
        <w:rPr>
          <w:rFonts w:asciiTheme="minorHAnsi" w:hAnsiTheme="minorHAnsi" w:cstheme="minorHAnsi"/>
        </w:rPr>
        <w:t xml:space="preserve"> </w:t>
      </w:r>
    </w:p>
    <w:p w14:paraId="5C2F1891" w14:textId="2A7D3E78" w:rsidR="00AC1A8B" w:rsidRPr="00751352" w:rsidRDefault="00AC1A8B" w:rsidP="00751352">
      <w:pPr>
        <w:pStyle w:val="BodyText"/>
        <w:numPr>
          <w:ilvl w:val="0"/>
          <w:numId w:val="18"/>
        </w:numPr>
        <w:spacing w:after="120" w:line="264" w:lineRule="auto"/>
        <w:rPr>
          <w:rFonts w:asciiTheme="minorHAnsi" w:hAnsiTheme="minorHAnsi" w:cstheme="minorHAnsi"/>
          <w:b/>
        </w:rPr>
      </w:pPr>
      <w:r w:rsidRPr="00751352">
        <w:rPr>
          <w:rFonts w:asciiTheme="minorHAnsi" w:hAnsiTheme="minorHAnsi" w:cstheme="minorHAnsi"/>
          <w:b/>
        </w:rPr>
        <w:t>Market creation</w:t>
      </w:r>
    </w:p>
    <w:p w14:paraId="5142F796" w14:textId="1B80DC3B" w:rsidR="00906470" w:rsidRDefault="00221B23" w:rsidP="00751352">
      <w:pPr>
        <w:pStyle w:val="BodyText"/>
        <w:numPr>
          <w:ilvl w:val="0"/>
          <w:numId w:val="23"/>
        </w:numPr>
        <w:spacing w:after="120" w:line="264" w:lineRule="auto"/>
        <w:ind w:left="1077" w:hanging="357"/>
        <w:rPr>
          <w:rFonts w:asciiTheme="minorHAnsi" w:hAnsiTheme="minorHAnsi" w:cstheme="minorHAnsi"/>
        </w:rPr>
      </w:pPr>
      <w:r w:rsidRPr="00751352">
        <w:rPr>
          <w:rFonts w:asciiTheme="minorHAnsi" w:hAnsiTheme="minorHAnsi" w:cstheme="minorHAnsi"/>
          <w:b/>
        </w:rPr>
        <w:t>Don’t pick</w:t>
      </w:r>
      <w:r w:rsidR="00731A65" w:rsidRPr="00751352">
        <w:rPr>
          <w:rFonts w:asciiTheme="minorHAnsi" w:hAnsiTheme="minorHAnsi" w:cstheme="minorHAnsi"/>
          <w:b/>
        </w:rPr>
        <w:t xml:space="preserve"> winners</w:t>
      </w:r>
      <w:r w:rsidRPr="00751352">
        <w:rPr>
          <w:rFonts w:asciiTheme="minorHAnsi" w:hAnsiTheme="minorHAnsi" w:cstheme="minorHAnsi"/>
          <w:b/>
        </w:rPr>
        <w:t xml:space="preserve"> – d</w:t>
      </w:r>
      <w:r w:rsidR="00731A65" w:rsidRPr="00751352">
        <w:rPr>
          <w:rFonts w:asciiTheme="minorHAnsi" w:hAnsiTheme="minorHAnsi" w:cstheme="minorHAnsi"/>
          <w:b/>
        </w:rPr>
        <w:t>ismiss losers.</w:t>
      </w:r>
      <w:r w:rsidR="00731A65" w:rsidRPr="00751352">
        <w:rPr>
          <w:rFonts w:asciiTheme="minorHAnsi" w:hAnsiTheme="minorHAnsi" w:cstheme="minorHAnsi"/>
        </w:rPr>
        <w:t xml:space="preserve"> </w:t>
      </w:r>
      <w:r w:rsidR="001870EA" w:rsidRPr="00751352">
        <w:rPr>
          <w:rFonts w:asciiTheme="minorHAnsi" w:hAnsiTheme="minorHAnsi" w:cstheme="minorHAnsi"/>
        </w:rPr>
        <w:t>T</w:t>
      </w:r>
      <w:r w:rsidR="00731A65" w:rsidRPr="00751352">
        <w:rPr>
          <w:rFonts w:asciiTheme="minorHAnsi" w:hAnsiTheme="minorHAnsi" w:cstheme="minorHAnsi"/>
        </w:rPr>
        <w:t xml:space="preserve">oo much public and private money </w:t>
      </w:r>
      <w:r w:rsidR="001870EA" w:rsidRPr="00751352">
        <w:rPr>
          <w:rFonts w:asciiTheme="minorHAnsi" w:hAnsiTheme="minorHAnsi" w:cstheme="minorHAnsi"/>
        </w:rPr>
        <w:t xml:space="preserve">is </w:t>
      </w:r>
      <w:r w:rsidR="00522A55" w:rsidRPr="00751352">
        <w:rPr>
          <w:rFonts w:asciiTheme="minorHAnsi" w:hAnsiTheme="minorHAnsi" w:cstheme="minorHAnsi"/>
        </w:rPr>
        <w:t>being s</w:t>
      </w:r>
      <w:r w:rsidR="001870EA" w:rsidRPr="00751352">
        <w:rPr>
          <w:rFonts w:asciiTheme="minorHAnsi" w:hAnsiTheme="minorHAnsi" w:cstheme="minorHAnsi"/>
        </w:rPr>
        <w:t>pent</w:t>
      </w:r>
      <w:r w:rsidR="00731A65" w:rsidRPr="00751352">
        <w:rPr>
          <w:rFonts w:asciiTheme="minorHAnsi" w:hAnsiTheme="minorHAnsi" w:cstheme="minorHAnsi"/>
        </w:rPr>
        <w:t xml:space="preserve"> </w:t>
      </w:r>
      <w:r w:rsidR="00AD65A4" w:rsidRPr="00751352">
        <w:rPr>
          <w:rFonts w:asciiTheme="minorHAnsi" w:hAnsiTheme="minorHAnsi" w:cstheme="minorHAnsi"/>
        </w:rPr>
        <w:t xml:space="preserve">on </w:t>
      </w:r>
      <w:r w:rsidR="00731A65" w:rsidRPr="00751352">
        <w:rPr>
          <w:rFonts w:asciiTheme="minorHAnsi" w:hAnsiTheme="minorHAnsi" w:cstheme="minorHAnsi"/>
        </w:rPr>
        <w:t xml:space="preserve">incremental innovations that </w:t>
      </w:r>
      <w:r w:rsidR="001870EA" w:rsidRPr="00751352">
        <w:rPr>
          <w:rFonts w:asciiTheme="minorHAnsi" w:hAnsiTheme="minorHAnsi" w:cstheme="minorHAnsi"/>
        </w:rPr>
        <w:t>will</w:t>
      </w:r>
      <w:r w:rsidR="00731A65" w:rsidRPr="00751352">
        <w:rPr>
          <w:rFonts w:asciiTheme="minorHAnsi" w:hAnsiTheme="minorHAnsi" w:cstheme="minorHAnsi"/>
        </w:rPr>
        <w:t xml:space="preserve"> not drive</w:t>
      </w:r>
      <w:r w:rsidR="005E5B67">
        <w:rPr>
          <w:rFonts w:asciiTheme="minorHAnsi" w:hAnsiTheme="minorHAnsi" w:cstheme="minorHAnsi"/>
        </w:rPr>
        <w:t xml:space="preserve"> </w:t>
      </w:r>
      <w:r w:rsidR="00731A65" w:rsidRPr="00751352">
        <w:rPr>
          <w:rFonts w:asciiTheme="minorHAnsi" w:hAnsiTheme="minorHAnsi" w:cstheme="minorHAnsi"/>
        </w:rPr>
        <w:t xml:space="preserve">truly transformative change. </w:t>
      </w:r>
      <w:r w:rsidR="00906470">
        <w:rPr>
          <w:rFonts w:asciiTheme="minorHAnsi" w:hAnsiTheme="minorHAnsi" w:cstheme="minorHAnsi"/>
        </w:rPr>
        <w:t>Sector</w:t>
      </w:r>
      <w:r w:rsidR="00E970F7">
        <w:rPr>
          <w:rFonts w:asciiTheme="minorHAnsi" w:hAnsiTheme="minorHAnsi" w:cstheme="minorHAnsi"/>
        </w:rPr>
        <w:t>al</w:t>
      </w:r>
      <w:r w:rsidR="00906470">
        <w:rPr>
          <w:rFonts w:asciiTheme="minorHAnsi" w:hAnsiTheme="minorHAnsi" w:cstheme="minorHAnsi"/>
        </w:rPr>
        <w:t xml:space="preserve"> roadmaps can help to implement low-</w:t>
      </w:r>
      <w:r w:rsidR="004E6105">
        <w:rPr>
          <w:rFonts w:asciiTheme="minorHAnsi" w:hAnsiTheme="minorHAnsi" w:cstheme="minorHAnsi"/>
        </w:rPr>
        <w:t>emissions</w:t>
      </w:r>
      <w:r w:rsidR="00906470">
        <w:rPr>
          <w:rFonts w:asciiTheme="minorHAnsi" w:hAnsiTheme="minorHAnsi" w:cstheme="minorHAnsi"/>
        </w:rPr>
        <w:t xml:space="preserve"> strategies and establish technical and strategic guidelines to articulate a common vision to optimise business value and reduce risk</w:t>
      </w:r>
      <w:r w:rsidR="00FB4A83">
        <w:rPr>
          <w:rFonts w:asciiTheme="minorHAnsi" w:hAnsiTheme="minorHAnsi" w:cstheme="minorHAnsi"/>
        </w:rPr>
        <w:t>.</w:t>
      </w:r>
    </w:p>
    <w:p w14:paraId="4F063739" w14:textId="030C1AD6" w:rsidR="007B435D" w:rsidRPr="00241084" w:rsidRDefault="00D25E5F" w:rsidP="00241084">
      <w:pPr>
        <w:pStyle w:val="BodyText"/>
        <w:numPr>
          <w:ilvl w:val="0"/>
          <w:numId w:val="23"/>
        </w:numPr>
        <w:spacing w:after="120" w:line="264" w:lineRule="auto"/>
        <w:ind w:left="1077" w:hanging="357"/>
        <w:rPr>
          <w:rFonts w:asciiTheme="minorHAnsi" w:hAnsiTheme="minorHAnsi" w:cstheme="minorHAnsi"/>
        </w:rPr>
      </w:pPr>
      <w:r w:rsidRPr="00751352">
        <w:rPr>
          <w:rFonts w:asciiTheme="minorHAnsi" w:hAnsiTheme="minorHAnsi" w:cstheme="minorHAnsi"/>
          <w:b/>
        </w:rPr>
        <w:t>Governments</w:t>
      </w:r>
      <w:r w:rsidR="00241084">
        <w:rPr>
          <w:rFonts w:asciiTheme="minorHAnsi" w:hAnsiTheme="minorHAnsi" w:cstheme="minorHAnsi"/>
          <w:b/>
        </w:rPr>
        <w:t xml:space="preserve"> </w:t>
      </w:r>
      <w:r w:rsidR="00B655FD" w:rsidRPr="00751352">
        <w:rPr>
          <w:rFonts w:asciiTheme="minorHAnsi" w:hAnsiTheme="minorHAnsi" w:cstheme="minorHAnsi"/>
          <w:b/>
        </w:rPr>
        <w:t>can</w:t>
      </w:r>
      <w:r w:rsidR="007B435D">
        <w:rPr>
          <w:rFonts w:asciiTheme="minorHAnsi" w:hAnsiTheme="minorHAnsi" w:cstheme="minorHAnsi"/>
          <w:b/>
        </w:rPr>
        <w:t xml:space="preserve"> do more to take on risk and uncertainty.</w:t>
      </w:r>
      <w:r w:rsidRPr="00241084">
        <w:rPr>
          <w:rFonts w:asciiTheme="minorHAnsi" w:hAnsiTheme="minorHAnsi" w:cstheme="minorHAnsi"/>
          <w:b/>
        </w:rPr>
        <w:t xml:space="preserve"> </w:t>
      </w:r>
      <w:r w:rsidR="00221B23" w:rsidRPr="00241084">
        <w:rPr>
          <w:rFonts w:asciiTheme="minorHAnsi" w:hAnsiTheme="minorHAnsi" w:cstheme="minorHAnsi"/>
        </w:rPr>
        <w:t>Current</w:t>
      </w:r>
      <w:r w:rsidR="00826337" w:rsidRPr="00241084">
        <w:rPr>
          <w:rFonts w:asciiTheme="minorHAnsi" w:hAnsiTheme="minorHAnsi" w:cstheme="minorHAnsi"/>
        </w:rPr>
        <w:t xml:space="preserve"> initiatives </w:t>
      </w:r>
      <w:r w:rsidR="009D4FBD" w:rsidRPr="00241084">
        <w:rPr>
          <w:rFonts w:asciiTheme="minorHAnsi" w:hAnsiTheme="minorHAnsi" w:cstheme="minorHAnsi"/>
        </w:rPr>
        <w:t>are limited by</w:t>
      </w:r>
      <w:r w:rsidR="00826337" w:rsidRPr="00241084">
        <w:rPr>
          <w:rFonts w:asciiTheme="minorHAnsi" w:hAnsiTheme="minorHAnsi" w:cstheme="minorHAnsi"/>
        </w:rPr>
        <w:t xml:space="preserve"> the </w:t>
      </w:r>
      <w:r w:rsidR="00BF2B45" w:rsidRPr="00241084">
        <w:rPr>
          <w:rFonts w:asciiTheme="minorHAnsi" w:hAnsiTheme="minorHAnsi" w:cstheme="minorHAnsi"/>
        </w:rPr>
        <w:t>mind</w:t>
      </w:r>
      <w:r w:rsidR="00C90F36" w:rsidRPr="00241084">
        <w:rPr>
          <w:rFonts w:asciiTheme="minorHAnsi" w:hAnsiTheme="minorHAnsi" w:cstheme="minorHAnsi"/>
        </w:rPr>
        <w:t>set</w:t>
      </w:r>
      <w:r w:rsidR="00826337" w:rsidRPr="00241084">
        <w:rPr>
          <w:rFonts w:asciiTheme="minorHAnsi" w:hAnsiTheme="minorHAnsi" w:cstheme="minorHAnsi"/>
        </w:rPr>
        <w:t xml:space="preserve"> that innovation polic</w:t>
      </w:r>
      <w:r w:rsidR="00522A55" w:rsidRPr="00241084">
        <w:rPr>
          <w:rFonts w:asciiTheme="minorHAnsi" w:hAnsiTheme="minorHAnsi" w:cstheme="minorHAnsi"/>
        </w:rPr>
        <w:t>y</w:t>
      </w:r>
      <w:r w:rsidR="00826337" w:rsidRPr="00241084">
        <w:rPr>
          <w:rFonts w:asciiTheme="minorHAnsi" w:hAnsiTheme="minorHAnsi" w:cstheme="minorHAnsi"/>
        </w:rPr>
        <w:t xml:space="preserve"> </w:t>
      </w:r>
      <w:r w:rsidR="007B435D" w:rsidRPr="00241084">
        <w:rPr>
          <w:rFonts w:asciiTheme="minorHAnsi" w:hAnsiTheme="minorHAnsi" w:cstheme="minorHAnsi"/>
        </w:rPr>
        <w:t>is about</w:t>
      </w:r>
      <w:r w:rsidR="00826337" w:rsidRPr="00241084">
        <w:rPr>
          <w:rFonts w:asciiTheme="minorHAnsi" w:hAnsiTheme="minorHAnsi" w:cstheme="minorHAnsi"/>
        </w:rPr>
        <w:t xml:space="preserve"> fix</w:t>
      </w:r>
      <w:r w:rsidR="007B435D" w:rsidRPr="00241084">
        <w:rPr>
          <w:rFonts w:asciiTheme="minorHAnsi" w:hAnsiTheme="minorHAnsi" w:cstheme="minorHAnsi"/>
        </w:rPr>
        <w:t>ing</w:t>
      </w:r>
      <w:r w:rsidR="00826337" w:rsidRPr="00241084">
        <w:rPr>
          <w:rFonts w:asciiTheme="minorHAnsi" w:hAnsiTheme="minorHAnsi" w:cstheme="minorHAnsi"/>
        </w:rPr>
        <w:t xml:space="preserve"> market or systemic failures</w:t>
      </w:r>
      <w:r w:rsidR="007B435D" w:rsidRPr="00241084">
        <w:rPr>
          <w:rFonts w:asciiTheme="minorHAnsi" w:hAnsiTheme="minorHAnsi" w:cstheme="minorHAnsi"/>
        </w:rPr>
        <w:t xml:space="preserve">. Instead, </w:t>
      </w:r>
      <w:r w:rsidR="00826337" w:rsidRPr="00241084">
        <w:rPr>
          <w:rFonts w:asciiTheme="minorHAnsi" w:hAnsiTheme="minorHAnsi" w:cstheme="minorHAnsi"/>
        </w:rPr>
        <w:t>miss</w:t>
      </w:r>
      <w:r w:rsidR="00C90F36" w:rsidRPr="00241084">
        <w:rPr>
          <w:rFonts w:asciiTheme="minorHAnsi" w:hAnsiTheme="minorHAnsi" w:cstheme="minorHAnsi"/>
        </w:rPr>
        <w:t xml:space="preserve">ion-orientated </w:t>
      </w:r>
      <w:r w:rsidR="007B435D" w:rsidRPr="00241084">
        <w:rPr>
          <w:rFonts w:asciiTheme="minorHAnsi" w:hAnsiTheme="minorHAnsi" w:cstheme="minorHAnsi"/>
        </w:rPr>
        <w:t xml:space="preserve">initiatives and public procurement </w:t>
      </w:r>
      <w:r w:rsidR="00573344">
        <w:rPr>
          <w:rFonts w:asciiTheme="minorHAnsi" w:hAnsiTheme="minorHAnsi" w:cstheme="minorHAnsi"/>
        </w:rPr>
        <w:t>c</w:t>
      </w:r>
      <w:r w:rsidR="00241084">
        <w:rPr>
          <w:rFonts w:asciiTheme="minorHAnsi" w:hAnsiTheme="minorHAnsi" w:cstheme="minorHAnsi"/>
        </w:rPr>
        <w:t>ould enable testing of low-emissions solutions, creating markets from the bottom up</w:t>
      </w:r>
      <w:r w:rsidR="00BF2B45" w:rsidRPr="00241084">
        <w:rPr>
          <w:rFonts w:asciiTheme="minorHAnsi" w:hAnsiTheme="minorHAnsi" w:cstheme="minorHAnsi"/>
        </w:rPr>
        <w:t xml:space="preserve">. </w:t>
      </w:r>
      <w:r w:rsidR="007B435D" w:rsidRPr="00241084">
        <w:rPr>
          <w:rFonts w:asciiTheme="minorHAnsi" w:hAnsiTheme="minorHAnsi" w:cstheme="minorHAnsi"/>
        </w:rPr>
        <w:t>Ambitious</w:t>
      </w:r>
      <w:r w:rsidR="00A10D0F">
        <w:rPr>
          <w:rFonts w:asciiTheme="minorHAnsi" w:hAnsiTheme="minorHAnsi" w:cstheme="minorHAnsi"/>
        </w:rPr>
        <w:t xml:space="preserve"> governments with</w:t>
      </w:r>
      <w:r w:rsidR="007B435D" w:rsidRPr="00241084">
        <w:rPr>
          <w:rFonts w:asciiTheme="minorHAnsi" w:hAnsiTheme="minorHAnsi" w:cstheme="minorHAnsi"/>
        </w:rPr>
        <w:t xml:space="preserve"> long-term vision </w:t>
      </w:r>
      <w:r w:rsidR="00573344">
        <w:rPr>
          <w:rFonts w:asciiTheme="minorHAnsi" w:hAnsiTheme="minorHAnsi" w:cstheme="minorHAnsi"/>
        </w:rPr>
        <w:t xml:space="preserve">can help </w:t>
      </w:r>
      <w:r w:rsidR="007B435D" w:rsidRPr="00241084">
        <w:rPr>
          <w:rFonts w:asciiTheme="minorHAnsi" w:hAnsiTheme="minorHAnsi" w:cstheme="minorHAnsi"/>
        </w:rPr>
        <w:t xml:space="preserve">carry innovations across the </w:t>
      </w:r>
      <w:r w:rsidR="00573344">
        <w:rPr>
          <w:rFonts w:asciiTheme="minorHAnsi" w:hAnsiTheme="minorHAnsi" w:cstheme="minorHAnsi"/>
        </w:rPr>
        <w:t>“</w:t>
      </w:r>
      <w:r w:rsidR="007B435D" w:rsidRPr="00241084">
        <w:rPr>
          <w:rFonts w:asciiTheme="minorHAnsi" w:hAnsiTheme="minorHAnsi" w:cstheme="minorHAnsi"/>
        </w:rPr>
        <w:t>valley of death</w:t>
      </w:r>
      <w:r w:rsidR="00573344">
        <w:rPr>
          <w:rFonts w:asciiTheme="minorHAnsi" w:hAnsiTheme="minorHAnsi" w:cstheme="minorHAnsi"/>
        </w:rPr>
        <w:t>”.</w:t>
      </w:r>
    </w:p>
    <w:p w14:paraId="698A6E89" w14:textId="2EF73822" w:rsidR="007B435D" w:rsidRPr="007C5F27" w:rsidRDefault="007B435D" w:rsidP="007B435D">
      <w:pPr>
        <w:pStyle w:val="BodyText"/>
        <w:numPr>
          <w:ilvl w:val="0"/>
          <w:numId w:val="23"/>
        </w:numPr>
        <w:spacing w:after="120" w:line="264" w:lineRule="auto"/>
        <w:ind w:left="1077" w:hanging="357"/>
        <w:rPr>
          <w:rFonts w:asciiTheme="minorHAnsi" w:hAnsiTheme="minorHAnsi" w:cstheme="minorHAnsi"/>
        </w:rPr>
      </w:pPr>
      <w:r>
        <w:rPr>
          <w:rFonts w:asciiTheme="minorHAnsi" w:hAnsiTheme="minorHAnsi" w:cstheme="minorHAnsi"/>
          <w:b/>
        </w:rPr>
        <w:t>Sharing risk</w:t>
      </w:r>
      <w:r w:rsidRPr="007C5F27">
        <w:rPr>
          <w:rFonts w:asciiTheme="minorHAnsi" w:hAnsiTheme="minorHAnsi" w:cstheme="minorHAnsi"/>
          <w:b/>
        </w:rPr>
        <w:t xml:space="preserve"> can unlock some of the hardest climate-mitigation investments </w:t>
      </w:r>
      <w:r w:rsidRPr="006E5BAF">
        <w:rPr>
          <w:rFonts w:asciiTheme="minorHAnsi" w:hAnsiTheme="minorHAnsi" w:cstheme="minorHAnsi"/>
        </w:rPr>
        <w:t>(</w:t>
      </w:r>
      <w:r w:rsidR="00FB4A83" w:rsidRPr="006E5BAF">
        <w:rPr>
          <w:rFonts w:asciiTheme="minorHAnsi" w:hAnsiTheme="minorHAnsi" w:cstheme="minorHAnsi"/>
        </w:rPr>
        <w:t xml:space="preserve">i.e. </w:t>
      </w:r>
      <w:r w:rsidRPr="006E5BAF">
        <w:rPr>
          <w:rFonts w:asciiTheme="minorHAnsi" w:hAnsiTheme="minorHAnsi" w:cstheme="minorHAnsi"/>
        </w:rPr>
        <w:t>disruptive innovations).</w:t>
      </w:r>
      <w:r>
        <w:rPr>
          <w:rFonts w:asciiTheme="minorHAnsi" w:hAnsiTheme="minorHAnsi" w:cstheme="minorHAnsi"/>
          <w:b/>
        </w:rPr>
        <w:t xml:space="preserve"> </w:t>
      </w:r>
      <w:r w:rsidRPr="007C5F27">
        <w:rPr>
          <w:rFonts w:asciiTheme="minorHAnsi" w:hAnsiTheme="minorHAnsi" w:cstheme="minorHAnsi"/>
        </w:rPr>
        <w:t xml:space="preserve">For example, </w:t>
      </w:r>
      <w:r w:rsidR="004E6105">
        <w:rPr>
          <w:rFonts w:asciiTheme="minorHAnsi" w:hAnsiTheme="minorHAnsi" w:cstheme="minorHAnsi"/>
        </w:rPr>
        <w:t xml:space="preserve">in October 2018 </w:t>
      </w:r>
      <w:r w:rsidRPr="007C5F27">
        <w:rPr>
          <w:rFonts w:asciiTheme="minorHAnsi" w:hAnsiTheme="minorHAnsi" w:cstheme="minorHAnsi"/>
        </w:rPr>
        <w:t xml:space="preserve">the European Commission and </w:t>
      </w:r>
      <w:r>
        <w:rPr>
          <w:rFonts w:asciiTheme="minorHAnsi" w:hAnsiTheme="minorHAnsi" w:cstheme="minorHAnsi"/>
        </w:rPr>
        <w:t xml:space="preserve">the </w:t>
      </w:r>
      <w:r w:rsidR="00B5690A">
        <w:rPr>
          <w:rFonts w:asciiTheme="minorHAnsi" w:hAnsiTheme="minorHAnsi" w:cstheme="minorHAnsi"/>
        </w:rPr>
        <w:t xml:space="preserve">Bill Gates-led </w:t>
      </w:r>
      <w:r w:rsidRPr="007C5F27">
        <w:rPr>
          <w:rFonts w:asciiTheme="minorHAnsi" w:hAnsiTheme="minorHAnsi" w:cstheme="minorHAnsi"/>
        </w:rPr>
        <w:t xml:space="preserve">Breakthrough Energy </w:t>
      </w:r>
      <w:r>
        <w:rPr>
          <w:rFonts w:asciiTheme="minorHAnsi" w:hAnsiTheme="minorHAnsi" w:cstheme="minorHAnsi"/>
        </w:rPr>
        <w:t xml:space="preserve">Coalition </w:t>
      </w:r>
      <w:r w:rsidRPr="007C5F27">
        <w:rPr>
          <w:rFonts w:asciiTheme="minorHAnsi" w:hAnsiTheme="minorHAnsi" w:cstheme="minorHAnsi"/>
        </w:rPr>
        <w:t xml:space="preserve">announced a new venture fund </w:t>
      </w:r>
      <w:r w:rsidR="00F550E5">
        <w:rPr>
          <w:rFonts w:asciiTheme="minorHAnsi" w:hAnsiTheme="minorHAnsi" w:cstheme="minorHAnsi"/>
        </w:rPr>
        <w:t>to</w:t>
      </w:r>
      <w:r w:rsidRPr="007C5F27">
        <w:rPr>
          <w:rFonts w:asciiTheme="minorHAnsi" w:hAnsiTheme="minorHAnsi" w:cstheme="minorHAnsi"/>
        </w:rPr>
        <w:t xml:space="preserve"> provide very early stage financing in five key areas critical to deep decarbonisation</w:t>
      </w:r>
      <w:r w:rsidR="00B5690A">
        <w:rPr>
          <w:rFonts w:asciiTheme="minorHAnsi" w:hAnsiTheme="minorHAnsi" w:cstheme="minorHAnsi"/>
        </w:rPr>
        <w:t xml:space="preserve"> </w:t>
      </w:r>
      <w:r w:rsidR="00B5690A" w:rsidRPr="007C5F27">
        <w:rPr>
          <w:rFonts w:asciiTheme="minorHAnsi" w:hAnsiTheme="minorHAnsi" w:cstheme="minorHAnsi"/>
        </w:rPr>
        <w:t>(electricity, transportation, agriculture, manufacturing and buildings)</w:t>
      </w:r>
      <w:r>
        <w:rPr>
          <w:rFonts w:asciiTheme="minorHAnsi" w:hAnsiTheme="minorHAnsi" w:cstheme="minorHAnsi"/>
        </w:rPr>
        <w:t xml:space="preserve">, with the </w:t>
      </w:r>
      <w:r w:rsidRPr="007C5F27">
        <w:rPr>
          <w:rFonts w:asciiTheme="minorHAnsi" w:hAnsiTheme="minorHAnsi" w:cstheme="minorHAnsi"/>
        </w:rPr>
        <w:t xml:space="preserve">criteria </w:t>
      </w:r>
      <w:r>
        <w:rPr>
          <w:rFonts w:asciiTheme="minorHAnsi" w:hAnsiTheme="minorHAnsi" w:cstheme="minorHAnsi"/>
        </w:rPr>
        <w:t>of</w:t>
      </w:r>
      <w:r w:rsidRPr="007C5F27">
        <w:rPr>
          <w:rFonts w:asciiTheme="minorHAnsi" w:hAnsiTheme="minorHAnsi" w:cstheme="minorHAnsi"/>
        </w:rPr>
        <w:t xml:space="preserve"> </w:t>
      </w:r>
      <w:r w:rsidR="004E6105">
        <w:rPr>
          <w:rFonts w:asciiTheme="minorHAnsi" w:hAnsiTheme="minorHAnsi" w:cstheme="minorHAnsi"/>
        </w:rPr>
        <w:t>0.5</w:t>
      </w:r>
      <w:r w:rsidRPr="007C5F27">
        <w:rPr>
          <w:rFonts w:asciiTheme="minorHAnsi" w:hAnsiTheme="minorHAnsi" w:cstheme="minorHAnsi"/>
        </w:rPr>
        <w:t xml:space="preserve"> gigatonne</w:t>
      </w:r>
      <w:r w:rsidR="003C6ACC">
        <w:rPr>
          <w:rFonts w:asciiTheme="minorHAnsi" w:hAnsiTheme="minorHAnsi" w:cstheme="minorHAnsi"/>
        </w:rPr>
        <w:t>s</w:t>
      </w:r>
      <w:r w:rsidRPr="007C5F27">
        <w:rPr>
          <w:rFonts w:asciiTheme="minorHAnsi" w:hAnsiTheme="minorHAnsi" w:cstheme="minorHAnsi"/>
        </w:rPr>
        <w:t xml:space="preserve"> of C</w:t>
      </w:r>
      <w:r w:rsidR="00F550E5">
        <w:rPr>
          <w:rFonts w:asciiTheme="minorHAnsi" w:hAnsiTheme="minorHAnsi" w:cstheme="minorHAnsi"/>
        </w:rPr>
        <w:t>O</w:t>
      </w:r>
      <w:r w:rsidRPr="007C5F27">
        <w:rPr>
          <w:rFonts w:asciiTheme="minorHAnsi" w:hAnsiTheme="minorHAnsi" w:cstheme="minorHAnsi"/>
          <w:vertAlign w:val="subscript"/>
        </w:rPr>
        <w:t>2</w:t>
      </w:r>
      <w:r w:rsidR="0002502F">
        <w:rPr>
          <w:rFonts w:asciiTheme="minorHAnsi" w:hAnsiTheme="minorHAnsi" w:cstheme="minorHAnsi"/>
        </w:rPr>
        <w:t xml:space="preserve"> for any investment made.</w:t>
      </w:r>
      <w:r w:rsidR="00B5690A">
        <w:rPr>
          <w:rFonts w:asciiTheme="minorHAnsi" w:hAnsiTheme="minorHAnsi" w:cstheme="minorHAnsi"/>
        </w:rPr>
        <w:t xml:space="preserve"> </w:t>
      </w:r>
      <w:r w:rsidR="00B5690A" w:rsidRPr="00A26E94">
        <w:rPr>
          <w:rFonts w:asciiTheme="minorHAnsi" w:hAnsiTheme="minorHAnsi" w:cstheme="minorHAnsi"/>
        </w:rPr>
        <w:t xml:space="preserve">Half of the equity </w:t>
      </w:r>
      <w:r w:rsidR="00A26E94">
        <w:rPr>
          <w:rFonts w:asciiTheme="minorHAnsi" w:hAnsiTheme="minorHAnsi" w:cstheme="minorHAnsi"/>
        </w:rPr>
        <w:t xml:space="preserve">for </w:t>
      </w:r>
      <w:r w:rsidR="00A26E94" w:rsidRPr="00F550E5">
        <w:rPr>
          <w:rFonts w:asciiTheme="minorHAnsi" w:hAnsiTheme="minorHAnsi" w:cstheme="minorHAnsi"/>
          <w:b/>
        </w:rPr>
        <w:t>Breakthrough Energy Europe</w:t>
      </w:r>
      <w:r w:rsidR="00A26E94">
        <w:rPr>
          <w:rFonts w:asciiTheme="minorHAnsi" w:hAnsiTheme="minorHAnsi" w:cstheme="minorHAnsi"/>
        </w:rPr>
        <w:t xml:space="preserve"> will</w:t>
      </w:r>
      <w:r w:rsidR="00B5690A" w:rsidRPr="00B5690A">
        <w:rPr>
          <w:rFonts w:asciiTheme="minorHAnsi" w:hAnsiTheme="minorHAnsi" w:cstheme="minorHAnsi"/>
        </w:rPr>
        <w:t xml:space="preserve"> come from</w:t>
      </w:r>
      <w:r w:rsidR="00A26E94">
        <w:rPr>
          <w:rFonts w:asciiTheme="minorHAnsi" w:hAnsiTheme="minorHAnsi" w:cstheme="minorHAnsi"/>
        </w:rPr>
        <w:t xml:space="preserve"> </w:t>
      </w:r>
      <w:r w:rsidR="00FC1B93">
        <w:rPr>
          <w:rFonts w:asciiTheme="minorHAnsi" w:hAnsiTheme="minorHAnsi" w:cstheme="minorHAnsi"/>
        </w:rPr>
        <w:t xml:space="preserve">the </w:t>
      </w:r>
      <w:hyperlink r:id="rId13" w:history="1">
        <w:r w:rsidR="00B5690A" w:rsidRPr="00B5690A">
          <w:rPr>
            <w:rFonts w:asciiTheme="minorHAnsi" w:hAnsiTheme="minorHAnsi" w:cstheme="minorHAnsi"/>
          </w:rPr>
          <w:t>Breakthrough Energy</w:t>
        </w:r>
      </w:hyperlink>
      <w:r w:rsidR="00FC1B93">
        <w:rPr>
          <w:rFonts w:asciiTheme="minorHAnsi" w:hAnsiTheme="minorHAnsi" w:cstheme="minorHAnsi"/>
        </w:rPr>
        <w:t xml:space="preserve"> Coalition</w:t>
      </w:r>
      <w:r w:rsidR="00A26E94">
        <w:rPr>
          <w:rFonts w:asciiTheme="minorHAnsi" w:hAnsiTheme="minorHAnsi" w:cstheme="minorHAnsi"/>
        </w:rPr>
        <w:t xml:space="preserve"> </w:t>
      </w:r>
      <w:r w:rsidR="00B5690A" w:rsidRPr="00B5690A">
        <w:rPr>
          <w:rFonts w:asciiTheme="minorHAnsi" w:hAnsiTheme="minorHAnsi" w:cstheme="minorHAnsi"/>
        </w:rPr>
        <w:t>and the other half from</w:t>
      </w:r>
      <w:r w:rsidR="00A26E94">
        <w:rPr>
          <w:rFonts w:asciiTheme="minorHAnsi" w:hAnsiTheme="minorHAnsi" w:cstheme="minorHAnsi"/>
        </w:rPr>
        <w:t xml:space="preserve"> </w:t>
      </w:r>
      <w:hyperlink r:id="rId14" w:history="1">
        <w:r w:rsidR="00B5690A" w:rsidRPr="00B5690A">
          <w:rPr>
            <w:rFonts w:asciiTheme="minorHAnsi" w:hAnsiTheme="minorHAnsi" w:cstheme="minorHAnsi"/>
          </w:rPr>
          <w:t>InnovFin</w:t>
        </w:r>
      </w:hyperlink>
      <w:r w:rsidR="00F550E5">
        <w:rPr>
          <w:rFonts w:asciiTheme="minorHAnsi" w:hAnsiTheme="minorHAnsi" w:cstheme="minorHAnsi"/>
        </w:rPr>
        <w:t xml:space="preserve"> </w:t>
      </w:r>
      <w:r w:rsidR="00D222E8">
        <w:rPr>
          <w:rFonts w:asciiTheme="minorHAnsi" w:hAnsiTheme="minorHAnsi" w:cstheme="minorHAnsi"/>
        </w:rPr>
        <w:t>(</w:t>
      </w:r>
      <w:r w:rsidR="00B5690A" w:rsidRPr="00B5690A">
        <w:rPr>
          <w:rFonts w:asciiTheme="minorHAnsi" w:hAnsiTheme="minorHAnsi" w:cstheme="minorHAnsi"/>
        </w:rPr>
        <w:t>risk-sharing financial instruments funded through </w:t>
      </w:r>
      <w:hyperlink r:id="rId15" w:history="1">
        <w:r w:rsidR="00B5690A" w:rsidRPr="00B5690A">
          <w:rPr>
            <w:rFonts w:asciiTheme="minorHAnsi" w:hAnsiTheme="minorHAnsi" w:cstheme="minorHAnsi"/>
          </w:rPr>
          <w:t>Horizon 2020</w:t>
        </w:r>
      </w:hyperlink>
      <w:r w:rsidR="00D222E8">
        <w:rPr>
          <w:rFonts w:asciiTheme="minorHAnsi" w:hAnsiTheme="minorHAnsi" w:cstheme="minorHAnsi"/>
        </w:rPr>
        <w:t>)</w:t>
      </w:r>
      <w:r w:rsidR="005A67F7">
        <w:rPr>
          <w:rFonts w:asciiTheme="minorHAnsi" w:hAnsiTheme="minorHAnsi" w:cstheme="minorHAnsi"/>
        </w:rPr>
        <w:t>.</w:t>
      </w:r>
    </w:p>
    <w:p w14:paraId="2430EFE5" w14:textId="4B844229" w:rsidR="00AC1A8B" w:rsidRPr="00751352" w:rsidRDefault="00C90F36" w:rsidP="00751352">
      <w:pPr>
        <w:pStyle w:val="BodyText"/>
        <w:numPr>
          <w:ilvl w:val="0"/>
          <w:numId w:val="18"/>
        </w:numPr>
        <w:spacing w:after="120" w:line="264" w:lineRule="auto"/>
        <w:rPr>
          <w:rFonts w:asciiTheme="minorHAnsi" w:hAnsiTheme="minorHAnsi" w:cstheme="minorHAnsi"/>
          <w:b/>
        </w:rPr>
      </w:pPr>
      <w:r w:rsidRPr="00751352" w:rsidDel="00C90F36">
        <w:rPr>
          <w:rFonts w:asciiTheme="minorHAnsi" w:hAnsiTheme="minorHAnsi" w:cstheme="minorHAnsi"/>
          <w:b/>
        </w:rPr>
        <w:t xml:space="preserve"> </w:t>
      </w:r>
      <w:r w:rsidR="00AC1A8B" w:rsidRPr="00751352">
        <w:rPr>
          <w:rFonts w:asciiTheme="minorHAnsi" w:hAnsiTheme="minorHAnsi" w:cstheme="minorHAnsi"/>
          <w:b/>
        </w:rPr>
        <w:t>Real transformation</w:t>
      </w:r>
    </w:p>
    <w:p w14:paraId="382E92D8" w14:textId="78859D5D" w:rsidR="00BF2B45" w:rsidRPr="00751352" w:rsidRDefault="002051AA" w:rsidP="00751352">
      <w:pPr>
        <w:pStyle w:val="BodyText"/>
        <w:numPr>
          <w:ilvl w:val="0"/>
          <w:numId w:val="19"/>
        </w:numPr>
        <w:spacing w:after="120" w:line="264" w:lineRule="auto"/>
        <w:rPr>
          <w:rFonts w:asciiTheme="minorHAnsi" w:hAnsiTheme="minorHAnsi" w:cstheme="minorHAnsi"/>
        </w:rPr>
      </w:pPr>
      <w:r>
        <w:rPr>
          <w:rFonts w:asciiTheme="minorHAnsi" w:hAnsiTheme="minorHAnsi" w:cstheme="minorHAnsi"/>
          <w:b/>
        </w:rPr>
        <w:t xml:space="preserve">Messaging around </w:t>
      </w:r>
      <w:r w:rsidR="00BF2B45" w:rsidRPr="00751352">
        <w:rPr>
          <w:rFonts w:asciiTheme="minorHAnsi" w:hAnsiTheme="minorHAnsi" w:cstheme="minorHAnsi"/>
          <w:b/>
        </w:rPr>
        <w:t xml:space="preserve">decarbonisation needs to </w:t>
      </w:r>
      <w:r>
        <w:rPr>
          <w:rFonts w:asciiTheme="minorHAnsi" w:hAnsiTheme="minorHAnsi" w:cstheme="minorHAnsi"/>
          <w:b/>
        </w:rPr>
        <w:t>be more</w:t>
      </w:r>
      <w:r w:rsidR="0040386B" w:rsidRPr="00751352">
        <w:rPr>
          <w:rFonts w:asciiTheme="minorHAnsi" w:hAnsiTheme="minorHAnsi" w:cstheme="minorHAnsi"/>
          <w:b/>
        </w:rPr>
        <w:t xml:space="preserve"> positive</w:t>
      </w:r>
      <w:r w:rsidR="00BF2B45" w:rsidRPr="00751352">
        <w:rPr>
          <w:rFonts w:asciiTheme="minorHAnsi" w:hAnsiTheme="minorHAnsi" w:cstheme="minorHAnsi"/>
        </w:rPr>
        <w:t>.</w:t>
      </w:r>
      <w:r w:rsidR="00B81F5B">
        <w:rPr>
          <w:rFonts w:asciiTheme="minorHAnsi" w:hAnsiTheme="minorHAnsi" w:cstheme="minorHAnsi"/>
        </w:rPr>
        <w:t xml:space="preserve"> Better understanding of how to inspire change is vital to nudg</w:t>
      </w:r>
      <w:r w:rsidR="0017599D">
        <w:rPr>
          <w:rFonts w:asciiTheme="minorHAnsi" w:hAnsiTheme="minorHAnsi" w:cstheme="minorHAnsi"/>
        </w:rPr>
        <w:t>ing</w:t>
      </w:r>
      <w:r w:rsidR="00B81F5B">
        <w:rPr>
          <w:rFonts w:asciiTheme="minorHAnsi" w:hAnsiTheme="minorHAnsi" w:cstheme="minorHAnsi"/>
        </w:rPr>
        <w:t xml:space="preserve"> </w:t>
      </w:r>
      <w:r w:rsidR="0017599D">
        <w:rPr>
          <w:rFonts w:asciiTheme="minorHAnsi" w:hAnsiTheme="minorHAnsi" w:cstheme="minorHAnsi"/>
        </w:rPr>
        <w:t xml:space="preserve">climate-friendly </w:t>
      </w:r>
      <w:r w:rsidR="00B81F5B">
        <w:rPr>
          <w:rFonts w:asciiTheme="minorHAnsi" w:hAnsiTheme="minorHAnsi" w:cstheme="minorHAnsi"/>
        </w:rPr>
        <w:t>behaviou</w:t>
      </w:r>
      <w:r w:rsidR="00FB4A83">
        <w:rPr>
          <w:rFonts w:asciiTheme="minorHAnsi" w:hAnsiTheme="minorHAnsi" w:cstheme="minorHAnsi"/>
        </w:rPr>
        <w:t>r</w:t>
      </w:r>
      <w:r w:rsidR="00B81F5B">
        <w:rPr>
          <w:rFonts w:asciiTheme="minorHAnsi" w:hAnsiTheme="minorHAnsi" w:cstheme="minorHAnsi"/>
        </w:rPr>
        <w:t xml:space="preserve">. </w:t>
      </w:r>
      <w:r w:rsidR="00BF2B45" w:rsidRPr="00751352">
        <w:rPr>
          <w:rFonts w:asciiTheme="minorHAnsi" w:hAnsiTheme="minorHAnsi" w:cstheme="minorHAnsi"/>
        </w:rPr>
        <w:t>People are a “pull factor”</w:t>
      </w:r>
      <w:r w:rsidR="00522A55" w:rsidRPr="00751352">
        <w:rPr>
          <w:rFonts w:asciiTheme="minorHAnsi" w:hAnsiTheme="minorHAnsi" w:cstheme="minorHAnsi"/>
        </w:rPr>
        <w:t>;</w:t>
      </w:r>
      <w:r w:rsidR="00BF2B45" w:rsidRPr="00751352">
        <w:rPr>
          <w:rFonts w:asciiTheme="minorHAnsi" w:hAnsiTheme="minorHAnsi" w:cstheme="minorHAnsi"/>
        </w:rPr>
        <w:t xml:space="preserve"> </w:t>
      </w:r>
      <w:r w:rsidR="00AD65A4" w:rsidRPr="00751352">
        <w:rPr>
          <w:rFonts w:asciiTheme="minorHAnsi" w:hAnsiTheme="minorHAnsi" w:cstheme="minorHAnsi"/>
        </w:rPr>
        <w:t>u</w:t>
      </w:r>
      <w:r w:rsidR="00BF2B45" w:rsidRPr="00751352">
        <w:rPr>
          <w:rFonts w:asciiTheme="minorHAnsi" w:hAnsiTheme="minorHAnsi" w:cstheme="minorHAnsi"/>
        </w:rPr>
        <w:t>ltimately</w:t>
      </w:r>
      <w:r w:rsidR="00AD65A4" w:rsidRPr="00751352">
        <w:rPr>
          <w:rFonts w:asciiTheme="minorHAnsi" w:hAnsiTheme="minorHAnsi" w:cstheme="minorHAnsi"/>
        </w:rPr>
        <w:t>,</w:t>
      </w:r>
      <w:r w:rsidR="00BF2B45" w:rsidRPr="00751352">
        <w:rPr>
          <w:rFonts w:asciiTheme="minorHAnsi" w:hAnsiTheme="minorHAnsi" w:cstheme="minorHAnsi"/>
        </w:rPr>
        <w:t xml:space="preserve"> the uptake of low-</w:t>
      </w:r>
      <w:r w:rsidR="0002502F">
        <w:rPr>
          <w:rFonts w:asciiTheme="minorHAnsi" w:hAnsiTheme="minorHAnsi" w:cstheme="minorHAnsi"/>
        </w:rPr>
        <w:t>emissions</w:t>
      </w:r>
      <w:r w:rsidR="00BF2B45" w:rsidRPr="00751352">
        <w:rPr>
          <w:rFonts w:asciiTheme="minorHAnsi" w:hAnsiTheme="minorHAnsi" w:cstheme="minorHAnsi"/>
        </w:rPr>
        <w:t xml:space="preserve"> innovations depends </w:t>
      </w:r>
      <w:r w:rsidR="0040386B" w:rsidRPr="00751352">
        <w:rPr>
          <w:rFonts w:asciiTheme="minorHAnsi" w:hAnsiTheme="minorHAnsi" w:cstheme="minorHAnsi"/>
        </w:rPr>
        <w:t xml:space="preserve">on </w:t>
      </w:r>
      <w:r w:rsidR="00BF2B45" w:rsidRPr="00751352">
        <w:rPr>
          <w:rFonts w:asciiTheme="minorHAnsi" w:hAnsiTheme="minorHAnsi" w:cstheme="minorHAnsi"/>
        </w:rPr>
        <w:t xml:space="preserve">end-users. </w:t>
      </w:r>
      <w:r w:rsidR="00E90C6A" w:rsidRPr="00751352">
        <w:rPr>
          <w:rFonts w:asciiTheme="minorHAnsi" w:hAnsiTheme="minorHAnsi" w:cstheme="minorHAnsi"/>
        </w:rPr>
        <w:t>T</w:t>
      </w:r>
      <w:r w:rsidR="00BF2B45" w:rsidRPr="00751352">
        <w:rPr>
          <w:rFonts w:asciiTheme="minorHAnsi" w:hAnsiTheme="minorHAnsi" w:cstheme="minorHAnsi"/>
        </w:rPr>
        <w:t xml:space="preserve">he language </w:t>
      </w:r>
      <w:r w:rsidR="00E90C6A" w:rsidRPr="00751352">
        <w:rPr>
          <w:rFonts w:asciiTheme="minorHAnsi" w:hAnsiTheme="minorHAnsi" w:cstheme="minorHAnsi"/>
        </w:rPr>
        <w:t>used</w:t>
      </w:r>
      <w:r w:rsidR="00BF2B45" w:rsidRPr="00751352">
        <w:rPr>
          <w:rFonts w:asciiTheme="minorHAnsi" w:hAnsiTheme="minorHAnsi" w:cstheme="minorHAnsi"/>
        </w:rPr>
        <w:t xml:space="preserve"> to communicate the climate challenge, and the responsibility </w:t>
      </w:r>
      <w:r w:rsidR="00E90C6A" w:rsidRPr="00751352">
        <w:rPr>
          <w:rFonts w:asciiTheme="minorHAnsi" w:hAnsiTheme="minorHAnsi" w:cstheme="minorHAnsi"/>
        </w:rPr>
        <w:t xml:space="preserve">of </w:t>
      </w:r>
      <w:r w:rsidR="00BF2B45" w:rsidRPr="00751352">
        <w:rPr>
          <w:rFonts w:asciiTheme="minorHAnsi" w:hAnsiTheme="minorHAnsi" w:cstheme="minorHAnsi"/>
        </w:rPr>
        <w:t xml:space="preserve">each actor in tackling it, is critical. </w:t>
      </w:r>
      <w:r w:rsidR="00E536FC" w:rsidRPr="00751352">
        <w:rPr>
          <w:rFonts w:asciiTheme="minorHAnsi" w:hAnsiTheme="minorHAnsi" w:cstheme="minorHAnsi"/>
        </w:rPr>
        <w:t>Rather</w:t>
      </w:r>
      <w:r w:rsidR="00522A55" w:rsidRPr="00751352">
        <w:rPr>
          <w:rFonts w:asciiTheme="minorHAnsi" w:hAnsiTheme="minorHAnsi" w:cstheme="minorHAnsi"/>
        </w:rPr>
        <w:t xml:space="preserve"> </w:t>
      </w:r>
      <w:r w:rsidR="00E536FC" w:rsidRPr="00751352">
        <w:rPr>
          <w:rFonts w:asciiTheme="minorHAnsi" w:hAnsiTheme="minorHAnsi" w:cstheme="minorHAnsi"/>
        </w:rPr>
        <w:t>than</w:t>
      </w:r>
      <w:r w:rsidR="00522A55" w:rsidRPr="00751352">
        <w:rPr>
          <w:rFonts w:asciiTheme="minorHAnsi" w:hAnsiTheme="minorHAnsi" w:cstheme="minorHAnsi"/>
        </w:rPr>
        <w:t xml:space="preserve"> projecting </w:t>
      </w:r>
      <w:r w:rsidR="00BF2B45" w:rsidRPr="00751352">
        <w:rPr>
          <w:rFonts w:asciiTheme="minorHAnsi" w:hAnsiTheme="minorHAnsi" w:cstheme="minorHAnsi"/>
        </w:rPr>
        <w:t xml:space="preserve">fear, doom and gloom (which has led to apathy) </w:t>
      </w:r>
      <w:r w:rsidR="00E536FC" w:rsidRPr="00751352">
        <w:rPr>
          <w:rFonts w:asciiTheme="minorHAnsi" w:hAnsiTheme="minorHAnsi" w:cstheme="minorHAnsi"/>
        </w:rPr>
        <w:t>messaging should convey</w:t>
      </w:r>
      <w:r w:rsidR="00BF2B45" w:rsidRPr="00751352">
        <w:rPr>
          <w:rFonts w:asciiTheme="minorHAnsi" w:hAnsiTheme="minorHAnsi" w:cstheme="minorHAnsi"/>
        </w:rPr>
        <w:t xml:space="preserve"> bright opportunities for the future.</w:t>
      </w:r>
    </w:p>
    <w:p w14:paraId="1B387838" w14:textId="5D314984" w:rsidR="00DE4E3A" w:rsidRPr="00751352" w:rsidRDefault="00221B23" w:rsidP="009F4771">
      <w:pPr>
        <w:pStyle w:val="BodyText"/>
        <w:numPr>
          <w:ilvl w:val="0"/>
          <w:numId w:val="19"/>
        </w:numPr>
        <w:spacing w:after="0" w:line="264" w:lineRule="auto"/>
        <w:rPr>
          <w:rFonts w:asciiTheme="minorHAnsi" w:hAnsiTheme="minorHAnsi" w:cstheme="minorHAnsi"/>
        </w:rPr>
      </w:pPr>
      <w:r w:rsidRPr="00751352">
        <w:rPr>
          <w:rFonts w:asciiTheme="minorHAnsi" w:hAnsiTheme="minorHAnsi" w:cstheme="minorHAnsi"/>
          <w:b/>
        </w:rPr>
        <w:t xml:space="preserve">Focussing </w:t>
      </w:r>
      <w:r w:rsidR="00DE4E3A" w:rsidRPr="00751352">
        <w:rPr>
          <w:rFonts w:asciiTheme="minorHAnsi" w:hAnsiTheme="minorHAnsi" w:cstheme="minorHAnsi"/>
          <w:b/>
        </w:rPr>
        <w:t xml:space="preserve">on </w:t>
      </w:r>
      <w:r w:rsidRPr="00751352">
        <w:rPr>
          <w:rFonts w:asciiTheme="minorHAnsi" w:hAnsiTheme="minorHAnsi" w:cstheme="minorHAnsi"/>
          <w:b/>
        </w:rPr>
        <w:t xml:space="preserve">the </w:t>
      </w:r>
      <w:r w:rsidR="00DE4E3A" w:rsidRPr="00751352">
        <w:rPr>
          <w:rFonts w:asciiTheme="minorHAnsi" w:hAnsiTheme="minorHAnsi" w:cstheme="minorHAnsi"/>
          <w:b/>
        </w:rPr>
        <w:t>multiple benefits of decarbonisation</w:t>
      </w:r>
      <w:r w:rsidR="00D4375E">
        <w:rPr>
          <w:rFonts w:asciiTheme="minorHAnsi" w:hAnsiTheme="minorHAnsi" w:cstheme="minorHAnsi"/>
          <w:b/>
        </w:rPr>
        <w:t xml:space="preserve"> and digitalisation</w:t>
      </w:r>
      <w:r w:rsidRPr="0002502F">
        <w:rPr>
          <w:rFonts w:asciiTheme="minorHAnsi" w:hAnsiTheme="minorHAnsi" w:cstheme="minorHAnsi"/>
          <w:b/>
        </w:rPr>
        <w:t xml:space="preserve">, </w:t>
      </w:r>
      <w:r w:rsidR="00DE4E3A" w:rsidRPr="0002502F">
        <w:rPr>
          <w:rFonts w:asciiTheme="minorHAnsi" w:hAnsiTheme="minorHAnsi" w:cstheme="minorHAnsi"/>
          <w:b/>
        </w:rPr>
        <w:t xml:space="preserve">aligned with </w:t>
      </w:r>
      <w:r w:rsidRPr="0002502F">
        <w:rPr>
          <w:rFonts w:asciiTheme="minorHAnsi" w:hAnsiTheme="minorHAnsi" w:cstheme="minorHAnsi"/>
          <w:b/>
        </w:rPr>
        <w:t xml:space="preserve">the </w:t>
      </w:r>
      <w:r w:rsidR="00DE4E3A" w:rsidRPr="0002502F">
        <w:rPr>
          <w:rFonts w:asciiTheme="minorHAnsi" w:hAnsiTheme="minorHAnsi" w:cstheme="minorHAnsi"/>
          <w:b/>
        </w:rPr>
        <w:t>SDG</w:t>
      </w:r>
      <w:r w:rsidRPr="0002502F">
        <w:rPr>
          <w:rFonts w:asciiTheme="minorHAnsi" w:hAnsiTheme="minorHAnsi" w:cstheme="minorHAnsi"/>
          <w:b/>
        </w:rPr>
        <w:t>s, will make</w:t>
      </w:r>
      <w:r w:rsidR="00DE4E3A" w:rsidRPr="0002502F">
        <w:rPr>
          <w:rFonts w:asciiTheme="minorHAnsi" w:hAnsiTheme="minorHAnsi" w:cstheme="minorHAnsi"/>
          <w:b/>
        </w:rPr>
        <w:t xml:space="preserve"> </w:t>
      </w:r>
      <w:r w:rsidR="00D4375E">
        <w:rPr>
          <w:rFonts w:asciiTheme="minorHAnsi" w:hAnsiTheme="minorHAnsi" w:cstheme="minorHAnsi"/>
          <w:b/>
        </w:rPr>
        <w:t>them</w:t>
      </w:r>
      <w:r w:rsidR="00DE4E3A" w:rsidRPr="0002502F">
        <w:rPr>
          <w:rFonts w:asciiTheme="minorHAnsi" w:hAnsiTheme="minorHAnsi" w:cstheme="minorHAnsi"/>
          <w:b/>
        </w:rPr>
        <w:t xml:space="preserve"> more politically and socially acceptable</w:t>
      </w:r>
      <w:r w:rsidR="00DE4E3A" w:rsidRPr="00751352">
        <w:rPr>
          <w:rFonts w:asciiTheme="minorHAnsi" w:hAnsiTheme="minorHAnsi" w:cstheme="minorHAnsi"/>
        </w:rPr>
        <w:t xml:space="preserve">. The narrative around </w:t>
      </w:r>
      <w:r w:rsidR="00D4375E">
        <w:rPr>
          <w:rFonts w:asciiTheme="minorHAnsi" w:hAnsiTheme="minorHAnsi" w:cstheme="minorHAnsi"/>
        </w:rPr>
        <w:t xml:space="preserve">decarbonisation and </w:t>
      </w:r>
      <w:r w:rsidR="00DE4E3A" w:rsidRPr="00751352">
        <w:rPr>
          <w:rFonts w:asciiTheme="minorHAnsi" w:hAnsiTheme="minorHAnsi" w:cstheme="minorHAnsi"/>
        </w:rPr>
        <w:t xml:space="preserve">digitalisation needs to shift from one about “losing jobs” to </w:t>
      </w:r>
      <w:r w:rsidR="002051AA">
        <w:rPr>
          <w:rFonts w:asciiTheme="minorHAnsi" w:hAnsiTheme="minorHAnsi" w:cstheme="minorHAnsi"/>
        </w:rPr>
        <w:t>their</w:t>
      </w:r>
      <w:r w:rsidR="00DE4E3A" w:rsidRPr="00751352">
        <w:rPr>
          <w:rFonts w:asciiTheme="minorHAnsi" w:hAnsiTheme="minorHAnsi" w:cstheme="minorHAnsi"/>
        </w:rPr>
        <w:t xml:space="preserve"> benefits. Latest research finds that </w:t>
      </w:r>
      <w:r w:rsidR="0040386B" w:rsidRPr="00751352">
        <w:rPr>
          <w:rFonts w:asciiTheme="minorHAnsi" w:hAnsiTheme="minorHAnsi" w:cstheme="minorHAnsi"/>
        </w:rPr>
        <w:t xml:space="preserve">tackling </w:t>
      </w:r>
      <w:r w:rsidR="00DE4E3A" w:rsidRPr="00751352">
        <w:rPr>
          <w:rFonts w:asciiTheme="minorHAnsi" w:hAnsiTheme="minorHAnsi" w:cstheme="minorHAnsi"/>
        </w:rPr>
        <w:t>climate change, air pollution and energy security separately could cost USD 1.7 trillion per year globally</w:t>
      </w:r>
      <w:r w:rsidR="003F5FEF" w:rsidRPr="00751352">
        <w:rPr>
          <w:rFonts w:asciiTheme="minorHAnsi" w:hAnsiTheme="minorHAnsi" w:cstheme="minorHAnsi"/>
        </w:rPr>
        <w:t>,</w:t>
      </w:r>
      <w:r w:rsidR="00DE4E3A" w:rsidRPr="00751352">
        <w:rPr>
          <w:rFonts w:asciiTheme="minorHAnsi" w:hAnsiTheme="minorHAnsi" w:cstheme="minorHAnsi"/>
        </w:rPr>
        <w:t xml:space="preserve"> while addressing all of three together would cost about two</w:t>
      </w:r>
      <w:r w:rsidR="00D222E8">
        <w:rPr>
          <w:rFonts w:asciiTheme="minorHAnsi" w:hAnsiTheme="minorHAnsi" w:cstheme="minorHAnsi"/>
        </w:rPr>
        <w:t>-</w:t>
      </w:r>
      <w:r w:rsidR="00DE4E3A" w:rsidRPr="00751352">
        <w:rPr>
          <w:rFonts w:asciiTheme="minorHAnsi" w:hAnsiTheme="minorHAnsi" w:cstheme="minorHAnsi"/>
        </w:rPr>
        <w:t>thirds less</w:t>
      </w:r>
      <w:r w:rsidR="00DD3178">
        <w:rPr>
          <w:rFonts w:asciiTheme="minorHAnsi" w:hAnsiTheme="minorHAnsi" w:cstheme="minorHAnsi"/>
        </w:rPr>
        <w:t>.</w:t>
      </w:r>
      <w:r w:rsidR="00D222E8">
        <w:rPr>
          <w:rStyle w:val="FootnoteReference"/>
          <w:rFonts w:asciiTheme="minorHAnsi" w:hAnsiTheme="minorHAnsi" w:cstheme="minorHAnsi"/>
        </w:rPr>
        <w:footnoteReference w:id="10"/>
      </w:r>
      <w:r w:rsidR="00CA3C9C" w:rsidRPr="00751352">
        <w:rPr>
          <w:rFonts w:asciiTheme="minorHAnsi" w:hAnsiTheme="minorHAnsi" w:cstheme="minorHAnsi"/>
        </w:rPr>
        <w:t xml:space="preserve"> </w:t>
      </w:r>
      <w:r w:rsidR="003560FC" w:rsidRPr="00751352">
        <w:rPr>
          <w:rFonts w:asciiTheme="minorHAnsi" w:hAnsiTheme="minorHAnsi" w:cstheme="minorHAnsi"/>
        </w:rPr>
        <w:t>However,</w:t>
      </w:r>
      <w:r w:rsidR="00CA3C9C" w:rsidRPr="00751352">
        <w:rPr>
          <w:rFonts w:asciiTheme="minorHAnsi" w:hAnsiTheme="minorHAnsi" w:cstheme="minorHAnsi"/>
        </w:rPr>
        <w:t xml:space="preserve"> while the SDGs are an important framework, </w:t>
      </w:r>
      <w:r w:rsidR="002051AA">
        <w:rPr>
          <w:rFonts w:asciiTheme="minorHAnsi" w:hAnsiTheme="minorHAnsi" w:cstheme="minorHAnsi"/>
        </w:rPr>
        <w:t>one must</w:t>
      </w:r>
      <w:r w:rsidR="00CA3C9C" w:rsidRPr="00751352">
        <w:rPr>
          <w:rFonts w:asciiTheme="minorHAnsi" w:hAnsiTheme="minorHAnsi" w:cstheme="minorHAnsi"/>
        </w:rPr>
        <w:t xml:space="preserve"> be wary of “shoehorning” existing business models into the SDG framework, which is not a recipe for </w:t>
      </w:r>
      <w:r w:rsidR="00F550E5">
        <w:rPr>
          <w:rFonts w:asciiTheme="minorHAnsi" w:hAnsiTheme="minorHAnsi" w:cstheme="minorHAnsi"/>
        </w:rPr>
        <w:t>truly</w:t>
      </w:r>
      <w:r w:rsidR="00CA3C9C" w:rsidRPr="00751352">
        <w:rPr>
          <w:rFonts w:asciiTheme="minorHAnsi" w:hAnsiTheme="minorHAnsi" w:cstheme="minorHAnsi"/>
        </w:rPr>
        <w:t xml:space="preserve"> transformative change.</w:t>
      </w:r>
    </w:p>
    <w:p w14:paraId="1579F237" w14:textId="7AB4DC60" w:rsidR="008C68B0" w:rsidRPr="00751352" w:rsidRDefault="008C68B0" w:rsidP="00751352">
      <w:pPr>
        <w:pStyle w:val="BodyText"/>
        <w:numPr>
          <w:ilvl w:val="0"/>
          <w:numId w:val="24"/>
        </w:numPr>
        <w:spacing w:after="120" w:line="264" w:lineRule="auto"/>
        <w:rPr>
          <w:rFonts w:asciiTheme="minorHAnsi" w:hAnsiTheme="minorHAnsi" w:cstheme="minorHAnsi"/>
        </w:rPr>
      </w:pPr>
      <w:r w:rsidRPr="009A5C67">
        <w:rPr>
          <w:rFonts w:asciiTheme="minorHAnsi" w:hAnsiTheme="minorHAnsi" w:cstheme="minorHAnsi"/>
          <w:b/>
        </w:rPr>
        <w:lastRenderedPageBreak/>
        <w:t>Market incentives matter</w:t>
      </w:r>
      <w:r w:rsidR="009A5C67" w:rsidRPr="009A5C67">
        <w:rPr>
          <w:rFonts w:asciiTheme="minorHAnsi" w:hAnsiTheme="minorHAnsi" w:cstheme="minorHAnsi"/>
          <w:b/>
        </w:rPr>
        <w:t xml:space="preserve">, but there is a huge need </w:t>
      </w:r>
      <w:r w:rsidR="002955FE">
        <w:rPr>
          <w:rFonts w:asciiTheme="minorHAnsi" w:hAnsiTheme="minorHAnsi" w:cstheme="minorHAnsi"/>
          <w:b/>
        </w:rPr>
        <w:t>to</w:t>
      </w:r>
      <w:r w:rsidR="002955FE" w:rsidRPr="009A5C67">
        <w:rPr>
          <w:rFonts w:asciiTheme="minorHAnsi" w:hAnsiTheme="minorHAnsi" w:cstheme="minorHAnsi"/>
          <w:b/>
        </w:rPr>
        <w:t xml:space="preserve"> </w:t>
      </w:r>
      <w:r w:rsidR="009A5C67" w:rsidRPr="009A5C67">
        <w:rPr>
          <w:rFonts w:asciiTheme="minorHAnsi" w:hAnsiTheme="minorHAnsi" w:cstheme="minorHAnsi"/>
          <w:b/>
        </w:rPr>
        <w:t>restructur</w:t>
      </w:r>
      <w:r w:rsidR="002955FE">
        <w:rPr>
          <w:rFonts w:asciiTheme="minorHAnsi" w:hAnsiTheme="minorHAnsi" w:cstheme="minorHAnsi"/>
          <w:b/>
        </w:rPr>
        <w:t>e</w:t>
      </w:r>
      <w:r w:rsidR="00F550E5">
        <w:rPr>
          <w:rFonts w:asciiTheme="minorHAnsi" w:hAnsiTheme="minorHAnsi" w:cstheme="minorHAnsi"/>
          <w:b/>
        </w:rPr>
        <w:t xml:space="preserve"> the tax incentive</w:t>
      </w:r>
      <w:r w:rsidR="009A5C67" w:rsidRPr="009A5C67">
        <w:rPr>
          <w:rFonts w:asciiTheme="minorHAnsi" w:hAnsiTheme="minorHAnsi" w:cstheme="minorHAnsi"/>
          <w:b/>
        </w:rPr>
        <w:t xml:space="preserve"> system.</w:t>
      </w:r>
      <w:r w:rsidR="009A5C67">
        <w:rPr>
          <w:rFonts w:asciiTheme="minorHAnsi" w:hAnsiTheme="minorHAnsi" w:cstheme="minorHAnsi"/>
        </w:rPr>
        <w:t xml:space="preserve"> </w:t>
      </w:r>
      <w:r w:rsidR="00C5638F">
        <w:rPr>
          <w:rFonts w:asciiTheme="minorHAnsi" w:hAnsiTheme="minorHAnsi" w:cstheme="minorHAnsi"/>
        </w:rPr>
        <w:t>Structural change is needed and market</w:t>
      </w:r>
      <w:r w:rsidR="009A5C67">
        <w:rPr>
          <w:rFonts w:asciiTheme="minorHAnsi" w:hAnsiTheme="minorHAnsi" w:cstheme="minorHAnsi"/>
        </w:rPr>
        <w:t>s</w:t>
      </w:r>
      <w:r w:rsidR="00C5638F">
        <w:rPr>
          <w:rFonts w:asciiTheme="minorHAnsi" w:hAnsiTheme="minorHAnsi" w:cstheme="minorHAnsi"/>
        </w:rPr>
        <w:t xml:space="preserve"> must be created. </w:t>
      </w:r>
      <w:r w:rsidRPr="00751352">
        <w:rPr>
          <w:rFonts w:asciiTheme="minorHAnsi" w:hAnsiTheme="minorHAnsi" w:cstheme="minorHAnsi"/>
        </w:rPr>
        <w:t xml:space="preserve">Tax systems, carbon pricing and shadow carbon pricing are </w:t>
      </w:r>
      <w:r w:rsidR="007F56CC" w:rsidRPr="00751352">
        <w:rPr>
          <w:rFonts w:asciiTheme="minorHAnsi" w:hAnsiTheme="minorHAnsi" w:cstheme="minorHAnsi"/>
        </w:rPr>
        <w:t>important</w:t>
      </w:r>
      <w:r w:rsidR="00522A55" w:rsidRPr="00751352">
        <w:rPr>
          <w:rFonts w:asciiTheme="minorHAnsi" w:hAnsiTheme="minorHAnsi" w:cstheme="minorHAnsi"/>
        </w:rPr>
        <w:t>,</w:t>
      </w:r>
      <w:r w:rsidRPr="00751352">
        <w:rPr>
          <w:rFonts w:asciiTheme="minorHAnsi" w:hAnsiTheme="minorHAnsi" w:cstheme="minorHAnsi"/>
        </w:rPr>
        <w:t xml:space="preserve"> but </w:t>
      </w:r>
      <w:r w:rsidR="00522A55" w:rsidRPr="00751352">
        <w:rPr>
          <w:rFonts w:asciiTheme="minorHAnsi" w:hAnsiTheme="minorHAnsi" w:cstheme="minorHAnsi"/>
        </w:rPr>
        <w:t xml:space="preserve">will </w:t>
      </w:r>
      <w:r w:rsidRPr="00751352">
        <w:rPr>
          <w:rFonts w:asciiTheme="minorHAnsi" w:hAnsiTheme="minorHAnsi" w:cstheme="minorHAnsi"/>
        </w:rPr>
        <w:t xml:space="preserve">not </w:t>
      </w:r>
      <w:r w:rsidR="00522A55" w:rsidRPr="00751352">
        <w:rPr>
          <w:rFonts w:asciiTheme="minorHAnsi" w:hAnsiTheme="minorHAnsi" w:cstheme="minorHAnsi"/>
        </w:rPr>
        <w:t xml:space="preserve">be </w:t>
      </w:r>
      <w:r w:rsidR="007F56CC" w:rsidRPr="00751352">
        <w:rPr>
          <w:rFonts w:asciiTheme="minorHAnsi" w:hAnsiTheme="minorHAnsi" w:cstheme="minorHAnsi"/>
        </w:rPr>
        <w:t>enough</w:t>
      </w:r>
      <w:r w:rsidRPr="00751352">
        <w:rPr>
          <w:rFonts w:asciiTheme="minorHAnsi" w:hAnsiTheme="minorHAnsi" w:cstheme="minorHAnsi"/>
        </w:rPr>
        <w:t xml:space="preserve"> if money keeps pouring in to support fossil fuels. “Policy innovation” is needed</w:t>
      </w:r>
      <w:r w:rsidR="007F56CC" w:rsidRPr="00751352">
        <w:rPr>
          <w:rFonts w:asciiTheme="minorHAnsi" w:hAnsiTheme="minorHAnsi" w:cstheme="minorHAnsi"/>
        </w:rPr>
        <w:t xml:space="preserve"> to unclench </w:t>
      </w:r>
      <w:r w:rsidR="002955FE">
        <w:rPr>
          <w:rFonts w:asciiTheme="minorHAnsi" w:hAnsiTheme="minorHAnsi" w:cstheme="minorHAnsi"/>
        </w:rPr>
        <w:t xml:space="preserve">the </w:t>
      </w:r>
      <w:r w:rsidR="00DD3178">
        <w:rPr>
          <w:rFonts w:asciiTheme="minorHAnsi" w:hAnsiTheme="minorHAnsi" w:cstheme="minorHAnsi"/>
        </w:rPr>
        <w:t>vested interests</w:t>
      </w:r>
      <w:r w:rsidR="00905DE5" w:rsidRPr="00751352">
        <w:rPr>
          <w:rFonts w:asciiTheme="minorHAnsi" w:hAnsiTheme="minorHAnsi" w:cstheme="minorHAnsi"/>
        </w:rPr>
        <w:t xml:space="preserve"> </w:t>
      </w:r>
      <w:r w:rsidR="002955FE">
        <w:rPr>
          <w:rFonts w:asciiTheme="minorHAnsi" w:hAnsiTheme="minorHAnsi" w:cstheme="minorHAnsi"/>
        </w:rPr>
        <w:t>of</w:t>
      </w:r>
      <w:r w:rsidR="002955FE" w:rsidRPr="00751352">
        <w:rPr>
          <w:rFonts w:asciiTheme="minorHAnsi" w:hAnsiTheme="minorHAnsi" w:cstheme="minorHAnsi"/>
        </w:rPr>
        <w:t xml:space="preserve"> </w:t>
      </w:r>
      <w:r w:rsidR="00905DE5" w:rsidRPr="00751352">
        <w:rPr>
          <w:rFonts w:asciiTheme="minorHAnsi" w:hAnsiTheme="minorHAnsi" w:cstheme="minorHAnsi"/>
        </w:rPr>
        <w:t xml:space="preserve">incumbent actors in </w:t>
      </w:r>
      <w:r w:rsidR="002955FE">
        <w:rPr>
          <w:rFonts w:asciiTheme="minorHAnsi" w:hAnsiTheme="minorHAnsi" w:cstheme="minorHAnsi"/>
        </w:rPr>
        <w:t>maintaining</w:t>
      </w:r>
      <w:r w:rsidR="002955FE" w:rsidRPr="00751352">
        <w:rPr>
          <w:rFonts w:asciiTheme="minorHAnsi" w:hAnsiTheme="minorHAnsi" w:cstheme="minorHAnsi"/>
        </w:rPr>
        <w:t xml:space="preserve"> </w:t>
      </w:r>
      <w:r w:rsidR="002955FE">
        <w:rPr>
          <w:rFonts w:asciiTheme="minorHAnsi" w:hAnsiTheme="minorHAnsi" w:cstheme="minorHAnsi"/>
        </w:rPr>
        <w:t>a</w:t>
      </w:r>
      <w:r w:rsidR="002955FE" w:rsidRPr="00751352">
        <w:rPr>
          <w:rFonts w:asciiTheme="minorHAnsi" w:hAnsiTheme="minorHAnsi" w:cstheme="minorHAnsi"/>
        </w:rPr>
        <w:t xml:space="preserve"> </w:t>
      </w:r>
      <w:r w:rsidR="000D2B48" w:rsidRPr="00751352">
        <w:rPr>
          <w:rFonts w:asciiTheme="minorHAnsi" w:hAnsiTheme="minorHAnsi" w:cstheme="minorHAnsi"/>
        </w:rPr>
        <w:t>high-emissions economy</w:t>
      </w:r>
      <w:r w:rsidR="00F550E5">
        <w:rPr>
          <w:rFonts w:asciiTheme="minorHAnsi" w:hAnsiTheme="minorHAnsi" w:cstheme="minorHAnsi"/>
        </w:rPr>
        <w:t>. Initiating</w:t>
      </w:r>
      <w:r w:rsidR="00905DE5" w:rsidRPr="00751352">
        <w:rPr>
          <w:rFonts w:asciiTheme="minorHAnsi" w:hAnsiTheme="minorHAnsi" w:cstheme="minorHAnsi"/>
        </w:rPr>
        <w:t xml:space="preserve"> a constructive policy dialogue on climate </w:t>
      </w:r>
      <w:r w:rsidR="00F550E5">
        <w:rPr>
          <w:rFonts w:asciiTheme="minorHAnsi" w:hAnsiTheme="minorHAnsi" w:cstheme="minorHAnsi"/>
        </w:rPr>
        <w:t xml:space="preserve">is difficult </w:t>
      </w:r>
      <w:r w:rsidR="00905DE5" w:rsidRPr="00751352">
        <w:rPr>
          <w:rFonts w:asciiTheme="minorHAnsi" w:hAnsiTheme="minorHAnsi" w:cstheme="minorHAnsi"/>
        </w:rPr>
        <w:t>when immediate budgetary, economic and financial interests work against decisive climate change action that will drive investment away from GHG</w:t>
      </w:r>
      <w:r w:rsidR="00DD3178">
        <w:rPr>
          <w:rFonts w:asciiTheme="minorHAnsi" w:hAnsiTheme="minorHAnsi" w:cstheme="minorHAnsi"/>
        </w:rPr>
        <w:noBreakHyphen/>
      </w:r>
      <w:r w:rsidR="00905DE5" w:rsidRPr="00751352">
        <w:rPr>
          <w:rFonts w:asciiTheme="minorHAnsi" w:hAnsiTheme="minorHAnsi" w:cstheme="minorHAnsi"/>
        </w:rPr>
        <w:t xml:space="preserve">intensive activities. One solution is </w:t>
      </w:r>
      <w:r w:rsidR="00361969" w:rsidRPr="00751352">
        <w:rPr>
          <w:rFonts w:asciiTheme="minorHAnsi" w:hAnsiTheme="minorHAnsi" w:cstheme="minorHAnsi"/>
        </w:rPr>
        <w:t>to make pe</w:t>
      </w:r>
      <w:r w:rsidR="00905DE5" w:rsidRPr="00751352">
        <w:rPr>
          <w:rFonts w:asciiTheme="minorHAnsi" w:hAnsiTheme="minorHAnsi" w:cstheme="minorHAnsi"/>
        </w:rPr>
        <w:t xml:space="preserve">nsion funds aware of the risk </w:t>
      </w:r>
      <w:r w:rsidR="00A62791">
        <w:rPr>
          <w:rFonts w:asciiTheme="minorHAnsi" w:hAnsiTheme="minorHAnsi" w:cstheme="minorHAnsi"/>
        </w:rPr>
        <w:t>associated with</w:t>
      </w:r>
      <w:r w:rsidR="00905DE5" w:rsidRPr="00751352">
        <w:rPr>
          <w:rFonts w:asciiTheme="minorHAnsi" w:hAnsiTheme="minorHAnsi" w:cstheme="minorHAnsi"/>
        </w:rPr>
        <w:t xml:space="preserve"> policies that directly target the revenues of </w:t>
      </w:r>
      <w:r w:rsidR="002955FE">
        <w:rPr>
          <w:rFonts w:asciiTheme="minorHAnsi" w:hAnsiTheme="minorHAnsi" w:cstheme="minorHAnsi"/>
        </w:rPr>
        <w:t xml:space="preserve">fossil fuel-reliant </w:t>
      </w:r>
      <w:r w:rsidR="00905DE5" w:rsidRPr="00751352">
        <w:rPr>
          <w:rFonts w:asciiTheme="minorHAnsi" w:hAnsiTheme="minorHAnsi" w:cstheme="minorHAnsi"/>
        </w:rPr>
        <w:t xml:space="preserve">companies. For </w:t>
      </w:r>
      <w:r w:rsidR="00361969" w:rsidRPr="00751352">
        <w:rPr>
          <w:rFonts w:asciiTheme="minorHAnsi" w:hAnsiTheme="minorHAnsi" w:cstheme="minorHAnsi"/>
        </w:rPr>
        <w:t>example</w:t>
      </w:r>
      <w:r w:rsidR="00905DE5" w:rsidRPr="00751352">
        <w:rPr>
          <w:rFonts w:asciiTheme="minorHAnsi" w:hAnsiTheme="minorHAnsi" w:cstheme="minorHAnsi"/>
        </w:rPr>
        <w:t xml:space="preserve">, </w:t>
      </w:r>
      <w:r w:rsidR="00A62791">
        <w:rPr>
          <w:rFonts w:asciiTheme="minorHAnsi" w:hAnsiTheme="minorHAnsi" w:cstheme="minorHAnsi"/>
        </w:rPr>
        <w:t>in 2015</w:t>
      </w:r>
      <w:r w:rsidR="00E970F7">
        <w:rPr>
          <w:rFonts w:asciiTheme="minorHAnsi" w:hAnsiTheme="minorHAnsi" w:cstheme="minorHAnsi"/>
        </w:rPr>
        <w:t xml:space="preserve"> </w:t>
      </w:r>
      <w:r w:rsidR="005E345E">
        <w:rPr>
          <w:rFonts w:asciiTheme="minorHAnsi" w:hAnsiTheme="minorHAnsi" w:cstheme="minorHAnsi"/>
        </w:rPr>
        <w:t>France introduced</w:t>
      </w:r>
      <w:r w:rsidR="00905DE5" w:rsidRPr="00751352">
        <w:rPr>
          <w:rFonts w:asciiTheme="minorHAnsi" w:hAnsiTheme="minorHAnsi" w:cstheme="minorHAnsi"/>
        </w:rPr>
        <w:t xml:space="preserve"> legislation requiring institutional investors to evaluate and report on their exposure to risks related to climate change</w:t>
      </w:r>
      <w:r w:rsidR="00A62791">
        <w:rPr>
          <w:rFonts w:asciiTheme="minorHAnsi" w:hAnsiTheme="minorHAnsi" w:cstheme="minorHAnsi"/>
        </w:rPr>
        <w:t>.</w:t>
      </w:r>
      <w:r w:rsidR="00A62791" w:rsidRPr="00751352">
        <w:rPr>
          <w:rStyle w:val="FootnoteReference"/>
          <w:rFonts w:asciiTheme="minorHAnsi" w:hAnsiTheme="minorHAnsi" w:cstheme="minorHAnsi"/>
        </w:rPr>
        <w:footnoteReference w:id="11"/>
      </w:r>
      <w:r w:rsidR="00361969" w:rsidRPr="00751352">
        <w:rPr>
          <w:rFonts w:asciiTheme="minorHAnsi" w:hAnsiTheme="minorHAnsi" w:cstheme="minorHAnsi"/>
        </w:rPr>
        <w:t xml:space="preserve"> Similarly, Norway </w:t>
      </w:r>
      <w:r w:rsidR="00905DE5" w:rsidRPr="00751352">
        <w:rPr>
          <w:rFonts w:asciiTheme="minorHAnsi" w:hAnsiTheme="minorHAnsi" w:cstheme="minorHAnsi"/>
        </w:rPr>
        <w:t xml:space="preserve">manages its oil wealth through a sovereign wealth fund of which the government </w:t>
      </w:r>
      <w:r w:rsidR="00361969" w:rsidRPr="00751352">
        <w:rPr>
          <w:rFonts w:asciiTheme="minorHAnsi" w:hAnsiTheme="minorHAnsi" w:cstheme="minorHAnsi"/>
        </w:rPr>
        <w:t>can</w:t>
      </w:r>
      <w:r w:rsidR="004334C0" w:rsidRPr="00751352">
        <w:rPr>
          <w:rFonts w:asciiTheme="minorHAnsi" w:hAnsiTheme="minorHAnsi" w:cstheme="minorHAnsi"/>
        </w:rPr>
        <w:t xml:space="preserve"> spend no more than 3</w:t>
      </w:r>
      <w:r w:rsidR="00361969" w:rsidRPr="00751352">
        <w:rPr>
          <w:rFonts w:asciiTheme="minorHAnsi" w:hAnsiTheme="minorHAnsi" w:cstheme="minorHAnsi"/>
        </w:rPr>
        <w:t>% a year.</w:t>
      </w:r>
      <w:r w:rsidR="00A62791" w:rsidRPr="00751352">
        <w:rPr>
          <w:rStyle w:val="FootnoteReference"/>
          <w:rFonts w:asciiTheme="minorHAnsi" w:hAnsiTheme="minorHAnsi" w:cstheme="minorHAnsi"/>
        </w:rPr>
        <w:footnoteReference w:id="12"/>
      </w:r>
      <w:r w:rsidR="00361969" w:rsidRPr="00751352">
        <w:rPr>
          <w:rFonts w:asciiTheme="minorHAnsi" w:hAnsiTheme="minorHAnsi" w:cstheme="minorHAnsi"/>
        </w:rPr>
        <w:t xml:space="preserve"> This has helped Norway</w:t>
      </w:r>
      <w:r w:rsidR="00905DE5" w:rsidRPr="00751352">
        <w:rPr>
          <w:rFonts w:asciiTheme="minorHAnsi" w:hAnsiTheme="minorHAnsi" w:cstheme="minorHAnsi"/>
        </w:rPr>
        <w:t xml:space="preserve"> to achieve high living standards while reducing exposure to risks related to oil price</w:t>
      </w:r>
      <w:r w:rsidR="0002502F">
        <w:rPr>
          <w:rFonts w:asciiTheme="minorHAnsi" w:hAnsiTheme="minorHAnsi" w:cstheme="minorHAnsi"/>
        </w:rPr>
        <w:t>s</w:t>
      </w:r>
      <w:r w:rsidR="00905DE5" w:rsidRPr="00751352">
        <w:rPr>
          <w:rFonts w:asciiTheme="minorHAnsi" w:hAnsiTheme="minorHAnsi" w:cstheme="minorHAnsi"/>
        </w:rPr>
        <w:t>.</w:t>
      </w:r>
    </w:p>
    <w:p w14:paraId="29D1D546" w14:textId="7CBD5A46" w:rsidR="004E0BC3" w:rsidRPr="006D59FC" w:rsidRDefault="005A3F7B" w:rsidP="00751352">
      <w:pPr>
        <w:pStyle w:val="BodyText"/>
        <w:spacing w:after="120" w:line="264" w:lineRule="auto"/>
        <w:ind w:firstLine="0"/>
        <w:rPr>
          <w:rFonts w:asciiTheme="minorHAnsi" w:hAnsiTheme="minorHAnsi" w:cstheme="minorHAnsi"/>
          <w:b/>
          <w:u w:val="single"/>
        </w:rPr>
      </w:pPr>
      <w:r w:rsidRPr="006D59FC">
        <w:rPr>
          <w:rFonts w:asciiTheme="minorHAnsi" w:hAnsiTheme="minorHAnsi" w:cstheme="minorHAnsi"/>
          <w:b/>
          <w:u w:val="single"/>
        </w:rPr>
        <w:t>Ideas for future work</w:t>
      </w:r>
    </w:p>
    <w:p w14:paraId="21FF78C5" w14:textId="7EC681DD" w:rsidR="00D8530E" w:rsidRPr="003A39FD" w:rsidRDefault="00A260B0" w:rsidP="00C90829">
      <w:pPr>
        <w:pStyle w:val="BodyText"/>
        <w:numPr>
          <w:ilvl w:val="0"/>
          <w:numId w:val="16"/>
        </w:numPr>
        <w:spacing w:after="120" w:line="264" w:lineRule="auto"/>
        <w:rPr>
          <w:rFonts w:asciiTheme="minorHAnsi" w:hAnsiTheme="minorHAnsi" w:cstheme="minorHAnsi"/>
        </w:rPr>
      </w:pPr>
      <w:r>
        <w:rPr>
          <w:rFonts w:asciiTheme="minorHAnsi" w:hAnsiTheme="minorHAnsi" w:cstheme="minorHAnsi"/>
          <w:b/>
        </w:rPr>
        <w:t>B</w:t>
      </w:r>
      <w:r w:rsidR="00D8530E" w:rsidRPr="003A39FD">
        <w:rPr>
          <w:rFonts w:asciiTheme="minorHAnsi" w:hAnsiTheme="minorHAnsi" w:cstheme="minorHAnsi"/>
          <w:b/>
        </w:rPr>
        <w:t>ig data and artificial intelligence</w:t>
      </w:r>
      <w:r w:rsidR="00FB4A83">
        <w:rPr>
          <w:rFonts w:asciiTheme="minorHAnsi" w:hAnsiTheme="minorHAnsi" w:cstheme="minorHAnsi"/>
          <w:b/>
        </w:rPr>
        <w:t>:</w:t>
      </w:r>
      <w:r w:rsidR="00D8530E" w:rsidRPr="003A39FD">
        <w:rPr>
          <w:rFonts w:asciiTheme="minorHAnsi" w:hAnsiTheme="minorHAnsi" w:cstheme="minorHAnsi"/>
          <w:b/>
        </w:rPr>
        <w:t xml:space="preserve"> </w:t>
      </w:r>
      <w:r w:rsidR="00D43607" w:rsidRPr="003A39FD">
        <w:rPr>
          <w:rFonts w:asciiTheme="minorHAnsi" w:hAnsiTheme="minorHAnsi" w:cstheme="minorHAnsi"/>
          <w:b/>
        </w:rPr>
        <w:t>a game changer for</w:t>
      </w:r>
      <w:r w:rsidR="00D8530E" w:rsidRPr="003A39FD">
        <w:rPr>
          <w:rFonts w:asciiTheme="minorHAnsi" w:hAnsiTheme="minorHAnsi" w:cstheme="minorHAnsi"/>
          <w:b/>
        </w:rPr>
        <w:t xml:space="preserve"> climate </w:t>
      </w:r>
      <w:r w:rsidR="00A259F2" w:rsidRPr="003A39FD">
        <w:rPr>
          <w:rFonts w:asciiTheme="minorHAnsi" w:hAnsiTheme="minorHAnsi" w:cstheme="minorHAnsi"/>
          <w:b/>
        </w:rPr>
        <w:t>change</w:t>
      </w:r>
      <w:r w:rsidR="003A39FD">
        <w:rPr>
          <w:rFonts w:asciiTheme="minorHAnsi" w:hAnsiTheme="minorHAnsi" w:cstheme="minorHAnsi"/>
          <w:b/>
        </w:rPr>
        <w:t>.</w:t>
      </w:r>
      <w:r w:rsidR="00D8530E" w:rsidRPr="003A39FD">
        <w:rPr>
          <w:rFonts w:asciiTheme="minorHAnsi" w:hAnsiTheme="minorHAnsi" w:cstheme="minorHAnsi"/>
        </w:rPr>
        <w:t xml:space="preserve"> </w:t>
      </w:r>
      <w:r w:rsidR="003A39FD">
        <w:rPr>
          <w:rFonts w:asciiTheme="minorHAnsi" w:hAnsiTheme="minorHAnsi" w:cstheme="minorHAnsi"/>
        </w:rPr>
        <w:t>W</w:t>
      </w:r>
      <w:r w:rsidR="003A39FD" w:rsidRPr="003A39FD">
        <w:rPr>
          <w:rFonts w:asciiTheme="minorHAnsi" w:hAnsiTheme="minorHAnsi" w:cstheme="minorHAnsi"/>
        </w:rPr>
        <w:t xml:space="preserve">hat policies and regulations </w:t>
      </w:r>
      <w:r w:rsidR="00764830">
        <w:rPr>
          <w:rFonts w:asciiTheme="minorHAnsi" w:hAnsiTheme="minorHAnsi" w:cstheme="minorHAnsi"/>
        </w:rPr>
        <w:t>are needed</w:t>
      </w:r>
      <w:r w:rsidR="003A39FD" w:rsidRPr="003A39FD">
        <w:rPr>
          <w:rFonts w:asciiTheme="minorHAnsi" w:hAnsiTheme="minorHAnsi" w:cstheme="minorHAnsi"/>
        </w:rPr>
        <w:t xml:space="preserve"> to materialise the benefits of </w:t>
      </w:r>
      <w:r w:rsidR="003F0D9C">
        <w:rPr>
          <w:rFonts w:asciiTheme="minorHAnsi" w:hAnsiTheme="minorHAnsi" w:cstheme="minorHAnsi"/>
        </w:rPr>
        <w:t xml:space="preserve">the </w:t>
      </w:r>
      <w:r w:rsidR="003A39FD" w:rsidRPr="003A39FD">
        <w:rPr>
          <w:rFonts w:asciiTheme="minorHAnsi" w:hAnsiTheme="minorHAnsi" w:cstheme="minorHAnsi"/>
        </w:rPr>
        <w:t>digital transformation</w:t>
      </w:r>
      <w:r w:rsidR="00BB069A">
        <w:rPr>
          <w:rFonts w:asciiTheme="minorHAnsi" w:hAnsiTheme="minorHAnsi" w:cstheme="minorHAnsi"/>
        </w:rPr>
        <w:t>? How to m</w:t>
      </w:r>
      <w:r w:rsidR="003A39FD" w:rsidRPr="003A39FD">
        <w:rPr>
          <w:rFonts w:asciiTheme="minorHAnsi" w:hAnsiTheme="minorHAnsi" w:cstheme="minorHAnsi"/>
        </w:rPr>
        <w:t xml:space="preserve">anage related risks </w:t>
      </w:r>
      <w:r w:rsidR="00BB069A">
        <w:rPr>
          <w:rFonts w:asciiTheme="minorHAnsi" w:hAnsiTheme="minorHAnsi" w:cstheme="minorHAnsi"/>
        </w:rPr>
        <w:t>(</w:t>
      </w:r>
      <w:r w:rsidR="003A39FD" w:rsidRPr="003A39FD">
        <w:rPr>
          <w:rFonts w:asciiTheme="minorHAnsi" w:hAnsiTheme="minorHAnsi" w:cstheme="minorHAnsi"/>
        </w:rPr>
        <w:t>from performance, security and control risks to economic, social and ethical risks)?</w:t>
      </w:r>
      <w:r w:rsidR="003A39FD">
        <w:rPr>
          <w:rFonts w:asciiTheme="minorHAnsi" w:hAnsiTheme="minorHAnsi" w:cstheme="minorHAnsi"/>
        </w:rPr>
        <w:t xml:space="preserve"> </w:t>
      </w:r>
      <w:r w:rsidR="0008736D" w:rsidRPr="003A39FD">
        <w:rPr>
          <w:rFonts w:asciiTheme="minorHAnsi" w:hAnsiTheme="minorHAnsi" w:cstheme="minorHAnsi"/>
        </w:rPr>
        <w:t xml:space="preserve">Big data, AI, the Internet </w:t>
      </w:r>
      <w:r w:rsidR="00573344">
        <w:rPr>
          <w:rFonts w:asciiTheme="minorHAnsi" w:hAnsiTheme="minorHAnsi" w:cstheme="minorHAnsi"/>
        </w:rPr>
        <w:t>of</w:t>
      </w:r>
      <w:r w:rsidR="0008736D" w:rsidRPr="003A39FD">
        <w:rPr>
          <w:rFonts w:asciiTheme="minorHAnsi" w:hAnsiTheme="minorHAnsi" w:cstheme="minorHAnsi"/>
        </w:rPr>
        <w:t xml:space="preserve"> </w:t>
      </w:r>
      <w:r w:rsidR="00FB4A83">
        <w:rPr>
          <w:rFonts w:asciiTheme="minorHAnsi" w:hAnsiTheme="minorHAnsi" w:cstheme="minorHAnsi"/>
        </w:rPr>
        <w:t>T</w:t>
      </w:r>
      <w:r w:rsidR="0008736D" w:rsidRPr="003A39FD">
        <w:rPr>
          <w:rFonts w:asciiTheme="minorHAnsi" w:hAnsiTheme="minorHAnsi" w:cstheme="minorHAnsi"/>
        </w:rPr>
        <w:t xml:space="preserve">hings, </w:t>
      </w:r>
      <w:r w:rsidR="00CA3C9C" w:rsidRPr="003A39FD">
        <w:rPr>
          <w:rFonts w:asciiTheme="minorHAnsi" w:hAnsiTheme="minorHAnsi" w:cstheme="minorHAnsi"/>
        </w:rPr>
        <w:t>blockchain</w:t>
      </w:r>
      <w:r w:rsidR="0008736D" w:rsidRPr="003A39FD">
        <w:rPr>
          <w:rFonts w:asciiTheme="minorHAnsi" w:hAnsiTheme="minorHAnsi" w:cstheme="minorHAnsi"/>
        </w:rPr>
        <w:t xml:space="preserve">s and other </w:t>
      </w:r>
      <w:r w:rsidR="003A39FD" w:rsidRPr="003A39FD">
        <w:rPr>
          <w:rFonts w:asciiTheme="minorHAnsi" w:hAnsiTheme="minorHAnsi" w:cstheme="minorHAnsi"/>
        </w:rPr>
        <w:t>digital technologies</w:t>
      </w:r>
      <w:r w:rsidR="00CA3C9C" w:rsidRPr="003A39FD">
        <w:rPr>
          <w:rFonts w:asciiTheme="minorHAnsi" w:hAnsiTheme="minorHAnsi" w:cstheme="minorHAnsi"/>
        </w:rPr>
        <w:t xml:space="preserve"> hold great potential</w:t>
      </w:r>
      <w:r w:rsidR="0008736D" w:rsidRPr="003A39FD">
        <w:rPr>
          <w:rFonts w:asciiTheme="minorHAnsi" w:hAnsiTheme="minorHAnsi" w:cstheme="minorHAnsi"/>
        </w:rPr>
        <w:t xml:space="preserve"> – from </w:t>
      </w:r>
      <w:r w:rsidR="000D1C64" w:rsidRPr="003A39FD">
        <w:rPr>
          <w:rFonts w:asciiTheme="minorHAnsi" w:hAnsiTheme="minorHAnsi" w:cstheme="minorHAnsi"/>
        </w:rPr>
        <w:t xml:space="preserve">urban and sectoral applications in energy, water, transport and agriculture to </w:t>
      </w:r>
      <w:r w:rsidR="00C43851" w:rsidRPr="003A39FD">
        <w:rPr>
          <w:rFonts w:asciiTheme="minorHAnsi" w:hAnsiTheme="minorHAnsi" w:cstheme="minorHAnsi"/>
        </w:rPr>
        <w:t xml:space="preserve">regional and national policy </w:t>
      </w:r>
      <w:r w:rsidR="003A39FD" w:rsidRPr="003A39FD">
        <w:rPr>
          <w:rFonts w:asciiTheme="minorHAnsi" w:hAnsiTheme="minorHAnsi" w:cstheme="minorHAnsi"/>
        </w:rPr>
        <w:t>uses</w:t>
      </w:r>
      <w:r w:rsidR="00C43851" w:rsidRPr="003A39FD">
        <w:rPr>
          <w:rFonts w:asciiTheme="minorHAnsi" w:hAnsiTheme="minorHAnsi" w:cstheme="minorHAnsi"/>
        </w:rPr>
        <w:t xml:space="preserve"> for climate change mitigation and adaptation. For example, </w:t>
      </w:r>
      <w:r w:rsidR="00620C9E" w:rsidRPr="003A39FD">
        <w:rPr>
          <w:rFonts w:asciiTheme="minorHAnsi" w:hAnsiTheme="minorHAnsi" w:cstheme="minorHAnsi"/>
        </w:rPr>
        <w:t xml:space="preserve">AI </w:t>
      </w:r>
      <w:r w:rsidR="00764830">
        <w:rPr>
          <w:rFonts w:asciiTheme="minorHAnsi" w:hAnsiTheme="minorHAnsi" w:cstheme="minorHAnsi"/>
        </w:rPr>
        <w:t xml:space="preserve">and the </w:t>
      </w:r>
      <w:r w:rsidR="003F0D9C">
        <w:rPr>
          <w:rFonts w:asciiTheme="minorHAnsi" w:hAnsiTheme="minorHAnsi" w:cstheme="minorHAnsi"/>
        </w:rPr>
        <w:t>IoT</w:t>
      </w:r>
      <w:r w:rsidR="00764830">
        <w:rPr>
          <w:rFonts w:asciiTheme="minorHAnsi" w:hAnsiTheme="minorHAnsi" w:cstheme="minorHAnsi"/>
        </w:rPr>
        <w:t xml:space="preserve"> </w:t>
      </w:r>
      <w:r w:rsidR="00620C9E" w:rsidRPr="003A39FD">
        <w:rPr>
          <w:rFonts w:asciiTheme="minorHAnsi" w:hAnsiTheme="minorHAnsi" w:cstheme="minorHAnsi"/>
        </w:rPr>
        <w:t>can incorporate data from smart meters</w:t>
      </w:r>
      <w:r w:rsidR="00764830">
        <w:rPr>
          <w:rFonts w:asciiTheme="minorHAnsi" w:hAnsiTheme="minorHAnsi" w:cstheme="minorHAnsi"/>
        </w:rPr>
        <w:t>,</w:t>
      </w:r>
      <w:r w:rsidR="00620C9E" w:rsidRPr="003A39FD">
        <w:rPr>
          <w:rFonts w:asciiTheme="minorHAnsi" w:hAnsiTheme="minorHAnsi" w:cstheme="minorHAnsi"/>
        </w:rPr>
        <w:t xml:space="preserve"> manage and repair renewable grids, store energy and forecast energy demand without human involvement. </w:t>
      </w:r>
      <w:r w:rsidR="000E4470" w:rsidRPr="003A39FD">
        <w:rPr>
          <w:rFonts w:asciiTheme="minorHAnsi" w:hAnsiTheme="minorHAnsi" w:cstheme="minorHAnsi"/>
        </w:rPr>
        <w:t>Big data and d</w:t>
      </w:r>
      <w:r w:rsidR="00620C9E" w:rsidRPr="003A39FD">
        <w:rPr>
          <w:rFonts w:asciiTheme="minorHAnsi" w:hAnsiTheme="minorHAnsi" w:cstheme="minorHAnsi"/>
        </w:rPr>
        <w:t xml:space="preserve">eep learning can help to </w:t>
      </w:r>
      <w:r w:rsidR="003A39FD" w:rsidRPr="003A39FD">
        <w:rPr>
          <w:rFonts w:asciiTheme="minorHAnsi" w:hAnsiTheme="minorHAnsi" w:cstheme="minorHAnsi"/>
        </w:rPr>
        <w:t xml:space="preserve">improve the accuracy of climate change projections, </w:t>
      </w:r>
      <w:r w:rsidR="000E4470" w:rsidRPr="003A39FD">
        <w:rPr>
          <w:rFonts w:asciiTheme="minorHAnsi" w:hAnsiTheme="minorHAnsi" w:cstheme="minorHAnsi"/>
        </w:rPr>
        <w:t xml:space="preserve">forecast </w:t>
      </w:r>
      <w:r w:rsidR="00764830">
        <w:rPr>
          <w:rFonts w:asciiTheme="minorHAnsi" w:hAnsiTheme="minorHAnsi" w:cstheme="minorHAnsi"/>
        </w:rPr>
        <w:t xml:space="preserve">and track </w:t>
      </w:r>
      <w:r w:rsidR="000E4470" w:rsidRPr="003A39FD">
        <w:rPr>
          <w:rFonts w:asciiTheme="minorHAnsi" w:hAnsiTheme="minorHAnsi" w:cstheme="minorHAnsi"/>
        </w:rPr>
        <w:t xml:space="preserve">air pollution, </w:t>
      </w:r>
      <w:r w:rsidR="00620C9E" w:rsidRPr="003A39FD">
        <w:rPr>
          <w:rFonts w:asciiTheme="minorHAnsi" w:hAnsiTheme="minorHAnsi" w:cstheme="minorHAnsi"/>
        </w:rPr>
        <w:t xml:space="preserve">simulate zoning laws and </w:t>
      </w:r>
      <w:r w:rsidR="000E4470" w:rsidRPr="003A39FD">
        <w:rPr>
          <w:rFonts w:asciiTheme="minorHAnsi" w:hAnsiTheme="minorHAnsi" w:cstheme="minorHAnsi"/>
        </w:rPr>
        <w:t xml:space="preserve">devise </w:t>
      </w:r>
      <w:r w:rsidR="00620C9E" w:rsidRPr="003A39FD">
        <w:rPr>
          <w:rFonts w:asciiTheme="minorHAnsi" w:hAnsiTheme="minorHAnsi" w:cstheme="minorHAnsi"/>
        </w:rPr>
        <w:t xml:space="preserve">flood </w:t>
      </w:r>
      <w:r w:rsidR="000E4470" w:rsidRPr="003A39FD">
        <w:rPr>
          <w:rFonts w:asciiTheme="minorHAnsi" w:hAnsiTheme="minorHAnsi" w:cstheme="minorHAnsi"/>
        </w:rPr>
        <w:t>plains to assist with disaster preparedness.</w:t>
      </w:r>
    </w:p>
    <w:p w14:paraId="26A4A9EC" w14:textId="4BCC1DC4" w:rsidR="00173D97" w:rsidRPr="00BB069A" w:rsidRDefault="00BB069A" w:rsidP="008E6B41">
      <w:pPr>
        <w:pStyle w:val="BodyText"/>
        <w:numPr>
          <w:ilvl w:val="0"/>
          <w:numId w:val="16"/>
        </w:numPr>
        <w:spacing w:after="120" w:line="264" w:lineRule="auto"/>
        <w:rPr>
          <w:rFonts w:asciiTheme="minorHAnsi" w:hAnsiTheme="minorHAnsi" w:cstheme="minorHAnsi"/>
        </w:rPr>
      </w:pPr>
      <w:r w:rsidRPr="00BB069A">
        <w:rPr>
          <w:rFonts w:asciiTheme="minorHAnsi" w:hAnsiTheme="minorHAnsi" w:cstheme="minorHAnsi"/>
          <w:b/>
        </w:rPr>
        <w:t>Lobbying for climate change</w:t>
      </w:r>
      <w:r w:rsidR="00F012CD">
        <w:rPr>
          <w:rFonts w:asciiTheme="minorHAnsi" w:hAnsiTheme="minorHAnsi" w:cstheme="minorHAnsi"/>
          <w:b/>
        </w:rPr>
        <w:t xml:space="preserve"> away from the public eye</w:t>
      </w:r>
      <w:r w:rsidRPr="00BB069A">
        <w:rPr>
          <w:rFonts w:asciiTheme="minorHAnsi" w:hAnsiTheme="minorHAnsi" w:cstheme="minorHAnsi"/>
          <w:b/>
        </w:rPr>
        <w:t xml:space="preserve"> - t</w:t>
      </w:r>
      <w:r w:rsidR="00D25909" w:rsidRPr="00BB069A">
        <w:rPr>
          <w:rFonts w:asciiTheme="minorHAnsi" w:hAnsiTheme="minorHAnsi" w:cstheme="minorHAnsi"/>
          <w:b/>
        </w:rPr>
        <w:t>he poli</w:t>
      </w:r>
      <w:r w:rsidR="00A259F2" w:rsidRPr="00BB069A">
        <w:rPr>
          <w:rFonts w:asciiTheme="minorHAnsi" w:hAnsiTheme="minorHAnsi" w:cstheme="minorHAnsi"/>
          <w:b/>
        </w:rPr>
        <w:t xml:space="preserve">tical economy of </w:t>
      </w:r>
      <w:r w:rsidRPr="00BB069A">
        <w:rPr>
          <w:rFonts w:asciiTheme="minorHAnsi" w:hAnsiTheme="minorHAnsi" w:cstheme="minorHAnsi"/>
          <w:b/>
        </w:rPr>
        <w:t>tensions between incumbents and newcomers</w:t>
      </w:r>
      <w:r w:rsidR="00D25909" w:rsidRPr="00BB069A">
        <w:rPr>
          <w:rFonts w:asciiTheme="minorHAnsi" w:hAnsiTheme="minorHAnsi" w:cstheme="minorHAnsi"/>
        </w:rPr>
        <w:t xml:space="preserve">. </w:t>
      </w:r>
      <w:r w:rsidR="00A259F2" w:rsidRPr="00BB069A">
        <w:rPr>
          <w:rFonts w:asciiTheme="minorHAnsi" w:hAnsiTheme="minorHAnsi" w:cstheme="minorHAnsi"/>
        </w:rPr>
        <w:t xml:space="preserve">What social factors make it easier or </w:t>
      </w:r>
      <w:r w:rsidR="00A62791">
        <w:rPr>
          <w:rFonts w:asciiTheme="minorHAnsi" w:hAnsiTheme="minorHAnsi" w:cstheme="minorHAnsi"/>
        </w:rPr>
        <w:t>more difficult</w:t>
      </w:r>
      <w:r w:rsidR="00A62791" w:rsidRPr="00BB069A">
        <w:rPr>
          <w:rFonts w:asciiTheme="minorHAnsi" w:hAnsiTheme="minorHAnsi" w:cstheme="minorHAnsi"/>
        </w:rPr>
        <w:t xml:space="preserve"> </w:t>
      </w:r>
      <w:r w:rsidR="00A259F2" w:rsidRPr="00BB069A">
        <w:rPr>
          <w:rFonts w:asciiTheme="minorHAnsi" w:hAnsiTheme="minorHAnsi" w:cstheme="minorHAnsi"/>
        </w:rPr>
        <w:t xml:space="preserve">for governments to implement an effective climate response? </w:t>
      </w:r>
      <w:r w:rsidR="005F3A6B" w:rsidRPr="00BB069A">
        <w:rPr>
          <w:rFonts w:asciiTheme="minorHAnsi" w:hAnsiTheme="minorHAnsi" w:cstheme="minorHAnsi"/>
        </w:rPr>
        <w:t xml:space="preserve">How can internationally co-ordinated policies, standards and enforcement of legislation help </w:t>
      </w:r>
      <w:r w:rsidR="0099651A" w:rsidRPr="00BB069A">
        <w:rPr>
          <w:rFonts w:asciiTheme="minorHAnsi" w:hAnsiTheme="minorHAnsi" w:cstheme="minorHAnsi"/>
        </w:rPr>
        <w:t xml:space="preserve">to manage tensions among those affected by </w:t>
      </w:r>
      <w:r w:rsidR="002955FE">
        <w:rPr>
          <w:rFonts w:asciiTheme="minorHAnsi" w:hAnsiTheme="minorHAnsi" w:cstheme="minorHAnsi"/>
        </w:rPr>
        <w:t xml:space="preserve">the low-emissions </w:t>
      </w:r>
      <w:r w:rsidR="0099651A" w:rsidRPr="00BB069A">
        <w:rPr>
          <w:rFonts w:asciiTheme="minorHAnsi" w:hAnsiTheme="minorHAnsi" w:cstheme="minorHAnsi"/>
        </w:rPr>
        <w:t xml:space="preserve">transformation – from </w:t>
      </w:r>
      <w:r w:rsidR="006D59FC" w:rsidRPr="00BB069A">
        <w:rPr>
          <w:rFonts w:asciiTheme="minorHAnsi" w:hAnsiTheme="minorHAnsi" w:cstheme="minorHAnsi"/>
        </w:rPr>
        <w:t>incumbents to newcomers</w:t>
      </w:r>
      <w:r w:rsidR="0099651A" w:rsidRPr="00BB069A">
        <w:rPr>
          <w:rFonts w:asciiTheme="minorHAnsi" w:hAnsiTheme="minorHAnsi" w:cstheme="minorHAnsi"/>
        </w:rPr>
        <w:t>?</w:t>
      </w:r>
      <w:r w:rsidRPr="00BB069A">
        <w:rPr>
          <w:rFonts w:asciiTheme="minorHAnsi" w:hAnsiTheme="minorHAnsi" w:cstheme="minorHAnsi"/>
          <w:b/>
        </w:rPr>
        <w:t xml:space="preserve"> </w:t>
      </w:r>
      <w:r>
        <w:rPr>
          <w:rFonts w:asciiTheme="minorHAnsi" w:hAnsiTheme="minorHAnsi" w:cstheme="minorHAnsi"/>
        </w:rPr>
        <w:t>L</w:t>
      </w:r>
      <w:r w:rsidR="006D59FC" w:rsidRPr="00BB069A">
        <w:rPr>
          <w:rFonts w:asciiTheme="minorHAnsi" w:hAnsiTheme="minorHAnsi" w:cstheme="minorHAnsi"/>
        </w:rPr>
        <w:t>obby groups</w:t>
      </w:r>
      <w:r>
        <w:rPr>
          <w:rFonts w:asciiTheme="minorHAnsi" w:hAnsiTheme="minorHAnsi" w:cstheme="minorHAnsi"/>
        </w:rPr>
        <w:t xml:space="preserve"> </w:t>
      </w:r>
      <w:r w:rsidR="009A3A61">
        <w:rPr>
          <w:rFonts w:asciiTheme="minorHAnsi" w:hAnsiTheme="minorHAnsi" w:cstheme="minorHAnsi"/>
        </w:rPr>
        <w:t xml:space="preserve">can influence the politics of climate change. For example, </w:t>
      </w:r>
      <w:r w:rsidR="008D5EFD">
        <w:rPr>
          <w:rFonts w:asciiTheme="minorHAnsi" w:hAnsiTheme="minorHAnsi" w:cstheme="minorHAnsi"/>
        </w:rPr>
        <w:t xml:space="preserve">the majority of climate lobbying expenditure </w:t>
      </w:r>
      <w:r w:rsidR="003F0D9C">
        <w:rPr>
          <w:rFonts w:asciiTheme="minorHAnsi" w:hAnsiTheme="minorHAnsi" w:cstheme="minorHAnsi"/>
        </w:rPr>
        <w:t>comes</w:t>
      </w:r>
      <w:r w:rsidR="008D5EFD">
        <w:rPr>
          <w:rFonts w:asciiTheme="minorHAnsi" w:hAnsiTheme="minorHAnsi" w:cstheme="minorHAnsi"/>
        </w:rPr>
        <w:t xml:space="preserve"> from sectors that would be affected by climate-stringent legislation</w:t>
      </w:r>
      <w:r w:rsidR="002955FE">
        <w:rPr>
          <w:rFonts w:asciiTheme="minorHAnsi" w:hAnsiTheme="minorHAnsi" w:cstheme="minorHAnsi"/>
        </w:rPr>
        <w:t xml:space="preserve">; </w:t>
      </w:r>
      <w:r w:rsidR="003F0D9C">
        <w:rPr>
          <w:rFonts w:asciiTheme="minorHAnsi" w:hAnsiTheme="minorHAnsi" w:cstheme="minorHAnsi"/>
        </w:rPr>
        <w:t>the fossil fuel industry</w:t>
      </w:r>
      <w:r w:rsidR="008D5EFD">
        <w:rPr>
          <w:rFonts w:asciiTheme="minorHAnsi" w:hAnsiTheme="minorHAnsi" w:cstheme="minorHAnsi"/>
        </w:rPr>
        <w:t xml:space="preserve"> and transportation stand to lose out. By contrast, the lobbying efforts of environmental groups, sustainable transport and renewable energy sectors pale in comparison to fossil fuel</w:t>
      </w:r>
      <w:r w:rsidR="00A62791">
        <w:rPr>
          <w:rFonts w:asciiTheme="minorHAnsi" w:hAnsiTheme="minorHAnsi" w:cstheme="minorHAnsi"/>
        </w:rPr>
        <w:t>-</w:t>
      </w:r>
      <w:r w:rsidR="008D5EFD">
        <w:rPr>
          <w:rFonts w:asciiTheme="minorHAnsi" w:hAnsiTheme="minorHAnsi" w:cstheme="minorHAnsi"/>
        </w:rPr>
        <w:t>driven incumbents.</w:t>
      </w:r>
    </w:p>
    <w:p w14:paraId="13B3BBC6" w14:textId="73D3A053" w:rsidR="00173D97" w:rsidRPr="00751352" w:rsidRDefault="00ED4F94" w:rsidP="00751352">
      <w:pPr>
        <w:pStyle w:val="BodyText"/>
        <w:numPr>
          <w:ilvl w:val="0"/>
          <w:numId w:val="16"/>
        </w:numPr>
        <w:spacing w:after="120" w:line="264" w:lineRule="auto"/>
        <w:rPr>
          <w:rFonts w:asciiTheme="minorHAnsi" w:hAnsiTheme="minorHAnsi" w:cstheme="minorHAnsi"/>
        </w:rPr>
      </w:pPr>
      <w:r w:rsidRPr="00751352">
        <w:rPr>
          <w:rFonts w:asciiTheme="minorHAnsi" w:hAnsiTheme="minorHAnsi" w:cstheme="minorHAnsi"/>
          <w:b/>
        </w:rPr>
        <w:t xml:space="preserve">New </w:t>
      </w:r>
      <w:r w:rsidR="00476401" w:rsidRPr="00751352">
        <w:rPr>
          <w:rFonts w:asciiTheme="minorHAnsi" w:hAnsiTheme="minorHAnsi" w:cstheme="minorHAnsi"/>
          <w:b/>
        </w:rPr>
        <w:t xml:space="preserve">approaches to </w:t>
      </w:r>
      <w:r w:rsidRPr="00751352">
        <w:rPr>
          <w:rFonts w:asciiTheme="minorHAnsi" w:hAnsiTheme="minorHAnsi" w:cstheme="minorHAnsi"/>
          <w:b/>
        </w:rPr>
        <w:t>c</w:t>
      </w:r>
      <w:r w:rsidR="00173D97" w:rsidRPr="00751352">
        <w:rPr>
          <w:rFonts w:asciiTheme="minorHAnsi" w:hAnsiTheme="minorHAnsi" w:cstheme="minorHAnsi"/>
          <w:b/>
        </w:rPr>
        <w:t>orporate governance</w:t>
      </w:r>
      <w:r w:rsidR="00E11AE5" w:rsidRPr="00751352">
        <w:rPr>
          <w:rFonts w:asciiTheme="minorHAnsi" w:hAnsiTheme="minorHAnsi" w:cstheme="minorHAnsi"/>
          <w:b/>
        </w:rPr>
        <w:t xml:space="preserve"> for socially</w:t>
      </w:r>
      <w:r w:rsidR="003F5FEF" w:rsidRPr="00751352">
        <w:rPr>
          <w:rFonts w:asciiTheme="minorHAnsi" w:hAnsiTheme="minorHAnsi" w:cstheme="minorHAnsi"/>
          <w:b/>
        </w:rPr>
        <w:t>-</w:t>
      </w:r>
      <w:r w:rsidR="00E11AE5" w:rsidRPr="00751352">
        <w:rPr>
          <w:rFonts w:asciiTheme="minorHAnsi" w:hAnsiTheme="minorHAnsi" w:cstheme="minorHAnsi"/>
          <w:b/>
        </w:rPr>
        <w:t>inclusive climate strategies</w:t>
      </w:r>
      <w:r w:rsidR="00173D97" w:rsidRPr="00751352">
        <w:rPr>
          <w:rFonts w:asciiTheme="minorHAnsi" w:hAnsiTheme="minorHAnsi" w:cstheme="minorHAnsi"/>
        </w:rPr>
        <w:t>. What is the impact of social and environmental considerations on business performance along the supply chain? How to track and adjust corporate strategies</w:t>
      </w:r>
      <w:r w:rsidR="001C3F56">
        <w:rPr>
          <w:rFonts w:asciiTheme="minorHAnsi" w:hAnsiTheme="minorHAnsi" w:cstheme="minorHAnsi"/>
        </w:rPr>
        <w:t xml:space="preserve"> by establishing the true value of corporations in terms of financial, social and natural capital</w:t>
      </w:r>
      <w:r w:rsidR="00173D97" w:rsidRPr="00751352">
        <w:rPr>
          <w:rFonts w:asciiTheme="minorHAnsi" w:hAnsiTheme="minorHAnsi" w:cstheme="minorHAnsi"/>
        </w:rPr>
        <w:t>?</w:t>
      </w:r>
      <w:r w:rsidR="00093C93">
        <w:rPr>
          <w:rFonts w:asciiTheme="minorHAnsi" w:hAnsiTheme="minorHAnsi" w:cstheme="minorHAnsi"/>
        </w:rPr>
        <w:t xml:space="preserve"> </w:t>
      </w:r>
      <w:r w:rsidR="00A62791">
        <w:rPr>
          <w:rFonts w:asciiTheme="minorHAnsi" w:hAnsiTheme="minorHAnsi" w:cstheme="minorHAnsi"/>
        </w:rPr>
        <w:t xml:space="preserve">More and </w:t>
      </w:r>
      <w:r w:rsidR="00093C93">
        <w:rPr>
          <w:rFonts w:asciiTheme="minorHAnsi" w:hAnsiTheme="minorHAnsi" w:cstheme="minorHAnsi"/>
        </w:rPr>
        <w:t xml:space="preserve">more companies </w:t>
      </w:r>
      <w:r w:rsidR="00A62791">
        <w:rPr>
          <w:rFonts w:asciiTheme="minorHAnsi" w:hAnsiTheme="minorHAnsi" w:cstheme="minorHAnsi"/>
        </w:rPr>
        <w:t xml:space="preserve">are </w:t>
      </w:r>
      <w:r w:rsidR="00093C93">
        <w:rPr>
          <w:rFonts w:asciiTheme="minorHAnsi" w:hAnsiTheme="minorHAnsi" w:cstheme="minorHAnsi"/>
        </w:rPr>
        <w:t>publish</w:t>
      </w:r>
      <w:r w:rsidR="00A62791">
        <w:rPr>
          <w:rFonts w:asciiTheme="minorHAnsi" w:hAnsiTheme="minorHAnsi" w:cstheme="minorHAnsi"/>
        </w:rPr>
        <w:t>ing</w:t>
      </w:r>
      <w:r w:rsidR="00093C93">
        <w:rPr>
          <w:rFonts w:asciiTheme="minorHAnsi" w:hAnsiTheme="minorHAnsi" w:cstheme="minorHAnsi"/>
        </w:rPr>
        <w:t xml:space="preserve"> environmental and social </w:t>
      </w:r>
      <w:r w:rsidR="001C3F56">
        <w:rPr>
          <w:rFonts w:asciiTheme="minorHAnsi" w:hAnsiTheme="minorHAnsi" w:cstheme="minorHAnsi"/>
        </w:rPr>
        <w:t xml:space="preserve">governance disclosures, but </w:t>
      </w:r>
      <w:r w:rsidR="00556529">
        <w:rPr>
          <w:rFonts w:asciiTheme="minorHAnsi" w:hAnsiTheme="minorHAnsi" w:cstheme="minorHAnsi"/>
        </w:rPr>
        <w:t>further</w:t>
      </w:r>
      <w:r w:rsidR="001C3F56">
        <w:rPr>
          <w:rFonts w:asciiTheme="minorHAnsi" w:hAnsiTheme="minorHAnsi" w:cstheme="minorHAnsi"/>
        </w:rPr>
        <w:t xml:space="preserve"> effort</w:t>
      </w:r>
      <w:r w:rsidR="00A62791">
        <w:rPr>
          <w:rFonts w:asciiTheme="minorHAnsi" w:hAnsiTheme="minorHAnsi" w:cstheme="minorHAnsi"/>
        </w:rPr>
        <w:t xml:space="preserve"> is </w:t>
      </w:r>
      <w:r w:rsidR="001C3F56">
        <w:rPr>
          <w:rFonts w:asciiTheme="minorHAnsi" w:hAnsiTheme="minorHAnsi" w:cstheme="minorHAnsi"/>
        </w:rPr>
        <w:t xml:space="preserve">needed to </w:t>
      </w:r>
      <w:r w:rsidR="00A62791">
        <w:rPr>
          <w:rFonts w:asciiTheme="minorHAnsi" w:hAnsiTheme="minorHAnsi" w:cstheme="minorHAnsi"/>
        </w:rPr>
        <w:t xml:space="preserve">better </w:t>
      </w:r>
      <w:r w:rsidR="001C3F56">
        <w:rPr>
          <w:rFonts w:asciiTheme="minorHAnsi" w:hAnsiTheme="minorHAnsi" w:cstheme="minorHAnsi"/>
        </w:rPr>
        <w:t>understand the material implications of social inequality and environmental sustainability risks in doing business.</w:t>
      </w:r>
    </w:p>
    <w:sectPr w:rsidR="00173D97" w:rsidRPr="00751352" w:rsidSect="00D27114">
      <w:footerReference w:type="default" r:id="rId16"/>
      <w:pgSz w:w="11906" w:h="16838" w:code="9"/>
      <w:pgMar w:top="907" w:right="1276" w:bottom="794" w:left="1276" w:header="289" w:footer="737"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5C2469" w14:textId="77777777" w:rsidR="00B7130C" w:rsidRDefault="00B7130C" w:rsidP="001E402B">
      <w:pPr>
        <w:spacing w:after="0" w:line="240" w:lineRule="auto"/>
      </w:pPr>
      <w:r>
        <w:separator/>
      </w:r>
    </w:p>
  </w:endnote>
  <w:endnote w:type="continuationSeparator" w:id="0">
    <w:p w14:paraId="79147DE5" w14:textId="77777777" w:rsidR="00B7130C" w:rsidRDefault="00B7130C" w:rsidP="001E402B">
      <w:pPr>
        <w:spacing w:after="0" w:line="240" w:lineRule="auto"/>
      </w:pPr>
      <w:r>
        <w:continuationSeparator/>
      </w:r>
    </w:p>
  </w:endnote>
  <w:endnote w:type="continuationNotice" w:id="1">
    <w:p w14:paraId="729B09ED" w14:textId="77777777" w:rsidR="00B7130C" w:rsidRDefault="00B713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00000000" w:usb2="00000000"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1182854156"/>
      <w:docPartObj>
        <w:docPartGallery w:val="Page Numbers (Bottom of Page)"/>
        <w:docPartUnique/>
      </w:docPartObj>
    </w:sdtPr>
    <w:sdtEndPr>
      <w:rPr>
        <w:noProof/>
      </w:rPr>
    </w:sdtEndPr>
    <w:sdtContent>
      <w:p w14:paraId="4C9B2C29" w14:textId="11DA2194" w:rsidR="00912F21" w:rsidRPr="003F0D9C" w:rsidRDefault="00912F21">
        <w:pPr>
          <w:pStyle w:val="Footer"/>
          <w:jc w:val="center"/>
          <w:rPr>
            <w:rFonts w:ascii="Arial" w:hAnsi="Arial" w:cs="Arial"/>
            <w:sz w:val="20"/>
            <w:szCs w:val="20"/>
          </w:rPr>
        </w:pPr>
        <w:r w:rsidRPr="003F0D9C">
          <w:rPr>
            <w:rFonts w:ascii="Arial" w:hAnsi="Arial" w:cs="Arial"/>
            <w:sz w:val="20"/>
            <w:szCs w:val="20"/>
          </w:rPr>
          <w:fldChar w:fldCharType="begin"/>
        </w:r>
        <w:r w:rsidRPr="003F0D9C">
          <w:rPr>
            <w:rFonts w:ascii="Arial" w:hAnsi="Arial" w:cs="Arial"/>
            <w:sz w:val="20"/>
            <w:szCs w:val="20"/>
          </w:rPr>
          <w:instrText xml:space="preserve"> PAGE   \* MERGEFORMAT </w:instrText>
        </w:r>
        <w:r w:rsidRPr="003F0D9C">
          <w:rPr>
            <w:rFonts w:ascii="Arial" w:hAnsi="Arial" w:cs="Arial"/>
            <w:sz w:val="20"/>
            <w:szCs w:val="20"/>
          </w:rPr>
          <w:fldChar w:fldCharType="separate"/>
        </w:r>
        <w:r w:rsidR="00FC4E20">
          <w:rPr>
            <w:rFonts w:ascii="Arial" w:hAnsi="Arial" w:cs="Arial"/>
            <w:noProof/>
            <w:sz w:val="20"/>
            <w:szCs w:val="20"/>
          </w:rPr>
          <w:t>4</w:t>
        </w:r>
        <w:r w:rsidRPr="003F0D9C">
          <w:rPr>
            <w:rFonts w:ascii="Arial" w:hAnsi="Arial" w:cs="Arial"/>
            <w:noProof/>
            <w:sz w:val="20"/>
            <w:szCs w:val="20"/>
          </w:rPr>
          <w:fldChar w:fldCharType="end"/>
        </w:r>
      </w:p>
    </w:sdtContent>
  </w:sdt>
  <w:p w14:paraId="4C9B2C2A" w14:textId="77777777" w:rsidR="00912F21" w:rsidRDefault="00912F21" w:rsidP="006D168E">
    <w:pPr>
      <w:pStyle w:val="Footer"/>
      <w:ind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4C6E1C" w14:textId="77777777" w:rsidR="00B7130C" w:rsidRDefault="00B7130C" w:rsidP="001E402B">
      <w:pPr>
        <w:spacing w:after="0" w:line="240" w:lineRule="auto"/>
      </w:pPr>
      <w:r>
        <w:separator/>
      </w:r>
    </w:p>
  </w:footnote>
  <w:footnote w:type="continuationSeparator" w:id="0">
    <w:p w14:paraId="4F0D1BE6" w14:textId="77777777" w:rsidR="00B7130C" w:rsidRDefault="00B7130C" w:rsidP="001E402B">
      <w:pPr>
        <w:spacing w:after="0" w:line="240" w:lineRule="auto"/>
      </w:pPr>
      <w:r>
        <w:continuationSeparator/>
      </w:r>
    </w:p>
  </w:footnote>
  <w:footnote w:type="continuationNotice" w:id="1">
    <w:p w14:paraId="6723967D" w14:textId="77777777" w:rsidR="00B7130C" w:rsidRDefault="00B7130C">
      <w:pPr>
        <w:spacing w:after="0" w:line="240" w:lineRule="auto"/>
      </w:pPr>
    </w:p>
  </w:footnote>
  <w:footnote w:id="2">
    <w:p w14:paraId="4C9B2C2D" w14:textId="259FCB2E" w:rsidR="00912F21" w:rsidRPr="00751352" w:rsidRDefault="00912F21" w:rsidP="0017599D">
      <w:pPr>
        <w:pStyle w:val="FootnoteText"/>
        <w:tabs>
          <w:tab w:val="left" w:pos="284"/>
        </w:tabs>
        <w:ind w:left="284" w:hanging="284"/>
        <w:jc w:val="both"/>
        <w:rPr>
          <w:rFonts w:cstheme="minorHAnsi"/>
          <w:sz w:val="18"/>
          <w:szCs w:val="18"/>
        </w:rPr>
      </w:pPr>
      <w:r w:rsidRPr="00C01B8E">
        <w:rPr>
          <w:rStyle w:val="FootnoteReference"/>
          <w:rFonts w:cstheme="minorHAnsi"/>
          <w:sz w:val="18"/>
          <w:szCs w:val="18"/>
        </w:rPr>
        <w:footnoteRef/>
      </w:r>
      <w:r w:rsidRPr="00C01B8E">
        <w:rPr>
          <w:rFonts w:cstheme="minorHAnsi"/>
          <w:sz w:val="18"/>
          <w:szCs w:val="18"/>
        </w:rPr>
        <w:t xml:space="preserve"> </w:t>
      </w:r>
      <w:r w:rsidRPr="00C01B8E">
        <w:rPr>
          <w:rFonts w:cstheme="minorHAnsi"/>
          <w:sz w:val="18"/>
          <w:szCs w:val="18"/>
        </w:rPr>
        <w:tab/>
        <w:t xml:space="preserve">The Chair’s Summary reflects views heard at the Round Table, which was held under the Chatham House rule. It does not reflect the views of the OECD Secretariat or its member countries. The RTSD is grateful to i24c, an initiative of the European Climate Foundation, for </w:t>
      </w:r>
      <w:r w:rsidR="00833915">
        <w:rPr>
          <w:rFonts w:cstheme="minorHAnsi"/>
          <w:sz w:val="18"/>
          <w:szCs w:val="18"/>
        </w:rPr>
        <w:t xml:space="preserve">their </w:t>
      </w:r>
      <w:r w:rsidRPr="00751352">
        <w:rPr>
          <w:rFonts w:cstheme="minorHAnsi"/>
          <w:sz w:val="18"/>
          <w:szCs w:val="18"/>
        </w:rPr>
        <w:t>financial support.</w:t>
      </w:r>
    </w:p>
  </w:footnote>
  <w:footnote w:id="3">
    <w:p w14:paraId="22A9B35D" w14:textId="7A724525" w:rsidR="00AA491F" w:rsidRPr="00751352" w:rsidRDefault="00AA491F" w:rsidP="00B5690A">
      <w:pPr>
        <w:pStyle w:val="FootnoteText"/>
        <w:tabs>
          <w:tab w:val="left" w:pos="284"/>
        </w:tabs>
        <w:ind w:left="284" w:hanging="284"/>
        <w:rPr>
          <w:rFonts w:cstheme="minorHAnsi"/>
          <w:sz w:val="18"/>
          <w:szCs w:val="18"/>
        </w:rPr>
      </w:pPr>
      <w:r w:rsidRPr="00751352">
        <w:rPr>
          <w:rStyle w:val="FootnoteReference"/>
          <w:rFonts w:cstheme="minorHAnsi"/>
          <w:sz w:val="18"/>
          <w:szCs w:val="18"/>
        </w:rPr>
        <w:footnoteRef/>
      </w:r>
      <w:r w:rsidRPr="00751352">
        <w:rPr>
          <w:rFonts w:cstheme="minorHAnsi"/>
          <w:sz w:val="18"/>
          <w:szCs w:val="18"/>
        </w:rPr>
        <w:t xml:space="preserve"> </w:t>
      </w:r>
      <w:r w:rsidR="00685767" w:rsidRPr="00751352">
        <w:rPr>
          <w:rFonts w:cstheme="minorHAnsi"/>
          <w:sz w:val="18"/>
          <w:szCs w:val="18"/>
        </w:rPr>
        <w:tab/>
        <w:t>UK Financial Conduct Authority</w:t>
      </w:r>
      <w:r w:rsidR="00D222E8">
        <w:rPr>
          <w:rFonts w:cstheme="minorHAnsi"/>
          <w:sz w:val="18"/>
          <w:szCs w:val="18"/>
        </w:rPr>
        <w:t xml:space="preserve"> (</w:t>
      </w:r>
      <w:r w:rsidR="007C6AC7">
        <w:rPr>
          <w:rFonts w:cstheme="minorHAnsi"/>
          <w:sz w:val="18"/>
          <w:szCs w:val="18"/>
        </w:rPr>
        <w:t>2</w:t>
      </w:r>
      <w:r w:rsidR="00685767" w:rsidRPr="00751352">
        <w:rPr>
          <w:rFonts w:cstheme="minorHAnsi"/>
          <w:sz w:val="18"/>
          <w:szCs w:val="18"/>
        </w:rPr>
        <w:t>017</w:t>
      </w:r>
      <w:r w:rsidR="00D222E8">
        <w:rPr>
          <w:rFonts w:cstheme="minorHAnsi"/>
          <w:sz w:val="18"/>
          <w:szCs w:val="18"/>
        </w:rPr>
        <w:t>), Regulatory sandbox lessons learned report</w:t>
      </w:r>
      <w:r w:rsidR="003F0D9C">
        <w:rPr>
          <w:rFonts w:cstheme="minorHAnsi"/>
          <w:sz w:val="18"/>
          <w:szCs w:val="18"/>
        </w:rPr>
        <w:t xml:space="preserve">. </w:t>
      </w:r>
      <w:hyperlink r:id="rId1" w:history="1">
        <w:r w:rsidR="00D222E8" w:rsidRPr="00ED1C6A">
          <w:rPr>
            <w:rStyle w:val="Hyperlink"/>
            <w:rFonts w:cstheme="minorHAnsi"/>
            <w:sz w:val="18"/>
            <w:szCs w:val="18"/>
          </w:rPr>
          <w:t>https://www.fca.org.uk/publication/research-and-data/regulatory-sandbox-lessons-learned-report.pdf</w:t>
        </w:r>
      </w:hyperlink>
      <w:r w:rsidR="0017599D">
        <w:rPr>
          <w:rFonts w:cstheme="minorHAnsi"/>
          <w:sz w:val="18"/>
          <w:szCs w:val="18"/>
        </w:rPr>
        <w:t>.</w:t>
      </w:r>
    </w:p>
  </w:footnote>
  <w:footnote w:id="4">
    <w:p w14:paraId="0CA4D135" w14:textId="6CCD1630" w:rsidR="00863E32" w:rsidRPr="00751352" w:rsidRDefault="00863E32" w:rsidP="0017599D">
      <w:pPr>
        <w:pStyle w:val="FootnoteText"/>
        <w:tabs>
          <w:tab w:val="left" w:pos="284"/>
        </w:tabs>
        <w:ind w:left="284" w:hanging="284"/>
        <w:jc w:val="both"/>
        <w:rPr>
          <w:rFonts w:cstheme="minorHAnsi"/>
          <w:sz w:val="18"/>
          <w:szCs w:val="18"/>
        </w:rPr>
      </w:pPr>
      <w:r w:rsidRPr="00751352">
        <w:rPr>
          <w:rStyle w:val="FootnoteReference"/>
          <w:rFonts w:cstheme="minorHAnsi"/>
          <w:sz w:val="18"/>
          <w:szCs w:val="18"/>
        </w:rPr>
        <w:footnoteRef/>
      </w:r>
      <w:r w:rsidRPr="00751352">
        <w:rPr>
          <w:rFonts w:cstheme="minorHAnsi"/>
          <w:sz w:val="18"/>
          <w:szCs w:val="18"/>
        </w:rPr>
        <w:t xml:space="preserve"> </w:t>
      </w:r>
      <w:hyperlink r:id="rId2" w:history="1">
        <w:r w:rsidR="0012267A" w:rsidRPr="00F0036F">
          <w:rPr>
            <w:rStyle w:val="Hyperlink"/>
            <w:rFonts w:cstheme="minorHAnsi"/>
            <w:sz w:val="18"/>
            <w:szCs w:val="18"/>
          </w:rPr>
          <w:t>https://www.oecd.org/sd-roundtable/papersandpublications/The%20Role%20of%20Public%20Procurement%20in%20Low-carbon%20Innovation.pdf</w:t>
        </w:r>
      </w:hyperlink>
      <w:r w:rsidR="00740426">
        <w:rPr>
          <w:rFonts w:cstheme="minorHAnsi"/>
          <w:sz w:val="18"/>
          <w:szCs w:val="18"/>
        </w:rPr>
        <w:t xml:space="preserve">; </w:t>
      </w:r>
      <w:hyperlink r:id="rId3" w:history="1">
        <w:r w:rsidR="00740426" w:rsidRPr="00A451B7">
          <w:rPr>
            <w:rStyle w:val="Hyperlink"/>
            <w:rFonts w:cstheme="minorHAnsi"/>
            <w:sz w:val="18"/>
            <w:szCs w:val="18"/>
          </w:rPr>
          <w:t>https://maritimecleantech.no/2018/03/21/electric-revolution-norwegian-fjords/</w:t>
        </w:r>
      </w:hyperlink>
      <w:r w:rsidR="00740426" w:rsidRPr="00740426">
        <w:rPr>
          <w:rFonts w:cstheme="minorHAnsi"/>
          <w:sz w:val="18"/>
          <w:szCs w:val="18"/>
        </w:rPr>
        <w:t>.</w:t>
      </w:r>
    </w:p>
  </w:footnote>
  <w:footnote w:id="5">
    <w:p w14:paraId="6B8217B5" w14:textId="46DE2CA3" w:rsidR="00481A53" w:rsidRPr="00751352" w:rsidRDefault="00481A53" w:rsidP="00740426">
      <w:pPr>
        <w:pStyle w:val="FootnoteText"/>
        <w:tabs>
          <w:tab w:val="left" w:pos="284"/>
        </w:tabs>
        <w:jc w:val="both"/>
        <w:rPr>
          <w:rFonts w:cstheme="minorHAnsi"/>
          <w:sz w:val="18"/>
          <w:szCs w:val="18"/>
        </w:rPr>
      </w:pPr>
      <w:r w:rsidRPr="00751352">
        <w:rPr>
          <w:rStyle w:val="FootnoteReference"/>
          <w:rFonts w:cstheme="minorHAnsi"/>
          <w:sz w:val="18"/>
          <w:szCs w:val="18"/>
        </w:rPr>
        <w:footnoteRef/>
      </w:r>
      <w:r w:rsidRPr="00751352">
        <w:rPr>
          <w:rFonts w:cstheme="minorHAnsi"/>
          <w:sz w:val="18"/>
          <w:szCs w:val="18"/>
        </w:rPr>
        <w:t xml:space="preserve"> </w:t>
      </w:r>
      <w:r w:rsidR="0017599D">
        <w:rPr>
          <w:rFonts w:cstheme="minorHAnsi"/>
          <w:sz w:val="18"/>
          <w:szCs w:val="18"/>
        </w:rPr>
        <w:tab/>
      </w:r>
      <w:hyperlink r:id="rId4" w:history="1">
        <w:r w:rsidR="0012267A" w:rsidRPr="00F0036F">
          <w:rPr>
            <w:rStyle w:val="Hyperlink"/>
            <w:rFonts w:cstheme="minorHAnsi"/>
            <w:sz w:val="18"/>
            <w:szCs w:val="18"/>
          </w:rPr>
          <w:t>www.sfc.ac.uk/web/FILES/InnovationCentres/Scotlands_Innovation_Centres.pdf</w:t>
        </w:r>
      </w:hyperlink>
      <w:r w:rsidR="004D64EB">
        <w:rPr>
          <w:rFonts w:cstheme="minorHAnsi"/>
          <w:sz w:val="18"/>
          <w:szCs w:val="18"/>
        </w:rPr>
        <w:t>.</w:t>
      </w:r>
    </w:p>
  </w:footnote>
  <w:footnote w:id="6">
    <w:p w14:paraId="3EDA8852" w14:textId="54634154" w:rsidR="00931E46" w:rsidRPr="00751352" w:rsidRDefault="00931E46" w:rsidP="0017599D">
      <w:pPr>
        <w:pStyle w:val="FootnoteText"/>
        <w:tabs>
          <w:tab w:val="left" w:pos="284"/>
        </w:tabs>
        <w:ind w:left="284" w:hanging="284"/>
        <w:jc w:val="both"/>
        <w:rPr>
          <w:rFonts w:cstheme="minorHAnsi"/>
          <w:sz w:val="18"/>
          <w:szCs w:val="18"/>
        </w:rPr>
      </w:pPr>
      <w:r w:rsidRPr="00751352">
        <w:rPr>
          <w:rStyle w:val="FootnoteReference"/>
          <w:rFonts w:cstheme="minorHAnsi"/>
          <w:sz w:val="18"/>
          <w:szCs w:val="18"/>
        </w:rPr>
        <w:footnoteRef/>
      </w:r>
      <w:r w:rsidRPr="00751352">
        <w:rPr>
          <w:rFonts w:cstheme="minorHAnsi"/>
          <w:sz w:val="18"/>
          <w:szCs w:val="18"/>
        </w:rPr>
        <w:t xml:space="preserve"> </w:t>
      </w:r>
      <w:r w:rsidR="0017599D">
        <w:rPr>
          <w:rFonts w:cstheme="minorHAnsi"/>
          <w:sz w:val="18"/>
          <w:szCs w:val="18"/>
        </w:rPr>
        <w:tab/>
      </w:r>
      <w:r w:rsidR="00C15735">
        <w:rPr>
          <w:rFonts w:cstheme="minorHAnsi"/>
          <w:sz w:val="18"/>
          <w:szCs w:val="18"/>
        </w:rPr>
        <w:t xml:space="preserve">The </w:t>
      </w:r>
      <w:r w:rsidR="00943525" w:rsidRPr="00751352">
        <w:rPr>
          <w:rFonts w:cstheme="minorHAnsi"/>
          <w:sz w:val="18"/>
          <w:szCs w:val="18"/>
        </w:rPr>
        <w:t>Fraunhofer-Gesellschaft network</w:t>
      </w:r>
      <w:r w:rsidR="003F0D9C">
        <w:rPr>
          <w:rFonts w:cstheme="minorHAnsi"/>
          <w:sz w:val="18"/>
          <w:szCs w:val="18"/>
        </w:rPr>
        <w:t xml:space="preserve"> </w:t>
      </w:r>
      <w:r w:rsidR="00943525" w:rsidRPr="00751352">
        <w:rPr>
          <w:rFonts w:cstheme="minorHAnsi"/>
          <w:sz w:val="18"/>
          <w:szCs w:val="18"/>
        </w:rPr>
        <w:t>clusters advanced scientific and engineering expertise in different technological fields with strong industry-govern</w:t>
      </w:r>
      <w:r w:rsidR="00C15735">
        <w:rPr>
          <w:rFonts w:cstheme="minorHAnsi"/>
          <w:sz w:val="18"/>
          <w:szCs w:val="18"/>
        </w:rPr>
        <w:t>ment links</w:t>
      </w:r>
      <w:r w:rsidR="00DD3178">
        <w:rPr>
          <w:rFonts w:cstheme="minorHAnsi"/>
          <w:sz w:val="18"/>
          <w:szCs w:val="18"/>
        </w:rPr>
        <w:t>,</w:t>
      </w:r>
      <w:r w:rsidR="00C15735">
        <w:rPr>
          <w:rFonts w:cstheme="minorHAnsi"/>
          <w:sz w:val="18"/>
          <w:szCs w:val="18"/>
        </w:rPr>
        <w:t xml:space="preserve"> enabling funding and</w:t>
      </w:r>
      <w:r w:rsidR="00943525" w:rsidRPr="00751352">
        <w:rPr>
          <w:rFonts w:cstheme="minorHAnsi"/>
          <w:sz w:val="18"/>
          <w:szCs w:val="18"/>
        </w:rPr>
        <w:t xml:space="preserve"> policy advice on the technological landscape and commercially viable technologies</w:t>
      </w:r>
      <w:r w:rsidR="003F0D9C">
        <w:rPr>
          <w:rFonts w:cstheme="minorHAnsi"/>
          <w:sz w:val="18"/>
          <w:szCs w:val="18"/>
        </w:rPr>
        <w:t>.</w:t>
      </w:r>
      <w:r w:rsidR="00943525" w:rsidRPr="00751352">
        <w:rPr>
          <w:rFonts w:cstheme="minorHAnsi"/>
          <w:sz w:val="18"/>
          <w:szCs w:val="18"/>
        </w:rPr>
        <w:t xml:space="preserve"> </w:t>
      </w:r>
      <w:hyperlink r:id="rId5" w:history="1">
        <w:r w:rsidR="0012267A" w:rsidRPr="00F0036F">
          <w:rPr>
            <w:rStyle w:val="Hyperlink"/>
            <w:rFonts w:cstheme="minorHAnsi"/>
            <w:sz w:val="18"/>
            <w:szCs w:val="18"/>
          </w:rPr>
          <w:t>www.lse.ac.uk/GranthamInstitute/wp-content/uploads/2016/01/Dechezlepretre-et-al-policy-brief-Jan-2016.pdf</w:t>
        </w:r>
      </w:hyperlink>
      <w:r w:rsidR="004D64EB">
        <w:rPr>
          <w:rFonts w:cstheme="minorHAnsi"/>
          <w:sz w:val="18"/>
          <w:szCs w:val="18"/>
        </w:rPr>
        <w:t>.</w:t>
      </w:r>
    </w:p>
  </w:footnote>
  <w:footnote w:id="7">
    <w:p w14:paraId="6473941A" w14:textId="148404B5" w:rsidR="008134B6" w:rsidRPr="00751352" w:rsidRDefault="008134B6" w:rsidP="0017599D">
      <w:pPr>
        <w:pStyle w:val="FootnoteText"/>
        <w:tabs>
          <w:tab w:val="left" w:pos="284"/>
        </w:tabs>
        <w:ind w:left="284" w:hanging="284"/>
        <w:jc w:val="both"/>
        <w:rPr>
          <w:rFonts w:cstheme="minorHAnsi"/>
          <w:sz w:val="18"/>
          <w:szCs w:val="18"/>
        </w:rPr>
      </w:pPr>
      <w:r w:rsidRPr="00751352">
        <w:rPr>
          <w:rStyle w:val="FootnoteReference"/>
          <w:rFonts w:cstheme="minorHAnsi"/>
          <w:sz w:val="18"/>
          <w:szCs w:val="18"/>
        </w:rPr>
        <w:footnoteRef/>
      </w:r>
      <w:r w:rsidRPr="00751352">
        <w:rPr>
          <w:rFonts w:cstheme="minorHAnsi"/>
          <w:sz w:val="18"/>
          <w:szCs w:val="18"/>
        </w:rPr>
        <w:t xml:space="preserve"> </w:t>
      </w:r>
      <w:r w:rsidR="0017599D">
        <w:rPr>
          <w:rFonts w:cstheme="minorHAnsi"/>
          <w:sz w:val="18"/>
          <w:szCs w:val="18"/>
        </w:rPr>
        <w:tab/>
      </w:r>
      <w:hyperlink r:id="rId6" w:history="1">
        <w:r w:rsidR="00380FEE" w:rsidRPr="00CA33C7">
          <w:rPr>
            <w:rStyle w:val="Hyperlink"/>
            <w:rFonts w:cstheme="minorHAnsi"/>
            <w:sz w:val="18"/>
            <w:szCs w:val="18"/>
          </w:rPr>
          <w:t>https://ec.europa.eu/research/eic/index.cfm?pg=about</w:t>
        </w:r>
      </w:hyperlink>
      <w:r w:rsidR="004D64EB">
        <w:rPr>
          <w:rFonts w:cstheme="minorHAnsi"/>
          <w:sz w:val="18"/>
          <w:szCs w:val="18"/>
        </w:rPr>
        <w:t>.</w:t>
      </w:r>
    </w:p>
  </w:footnote>
  <w:footnote w:id="8">
    <w:p w14:paraId="70822C1E" w14:textId="7ECE24BB" w:rsidR="00BC364A" w:rsidRPr="00751352" w:rsidRDefault="00BC364A" w:rsidP="00BC364A">
      <w:pPr>
        <w:pStyle w:val="FootnoteText"/>
        <w:tabs>
          <w:tab w:val="left" w:pos="284"/>
        </w:tabs>
        <w:ind w:left="284" w:hanging="284"/>
        <w:jc w:val="both"/>
        <w:rPr>
          <w:rFonts w:cstheme="minorHAnsi"/>
          <w:sz w:val="18"/>
          <w:szCs w:val="18"/>
        </w:rPr>
      </w:pPr>
      <w:r w:rsidRPr="00751352">
        <w:rPr>
          <w:rStyle w:val="FootnoteReference"/>
          <w:rFonts w:cstheme="minorHAnsi"/>
          <w:sz w:val="18"/>
          <w:szCs w:val="18"/>
        </w:rPr>
        <w:footnoteRef/>
      </w:r>
      <w:r w:rsidRPr="00751352">
        <w:rPr>
          <w:rFonts w:cstheme="minorHAnsi"/>
          <w:sz w:val="18"/>
          <w:szCs w:val="18"/>
        </w:rPr>
        <w:t xml:space="preserve"> </w:t>
      </w:r>
      <w:r>
        <w:rPr>
          <w:rFonts w:cstheme="minorHAnsi"/>
          <w:sz w:val="18"/>
          <w:szCs w:val="18"/>
        </w:rPr>
        <w:tab/>
      </w:r>
      <w:r w:rsidRPr="00751352">
        <w:rPr>
          <w:rFonts w:cstheme="minorHAnsi"/>
          <w:sz w:val="18"/>
          <w:szCs w:val="18"/>
        </w:rPr>
        <w:t>System innovation is a h</w:t>
      </w:r>
      <w:r w:rsidRPr="00751352">
        <w:rPr>
          <w:rFonts w:cstheme="minorHAnsi"/>
          <w:sz w:val="18"/>
          <w:szCs w:val="18"/>
          <w:shd w:val="clear" w:color="auto" w:fill="FFFFFF"/>
        </w:rPr>
        <w:t xml:space="preserve">orizontal policy approach </w:t>
      </w:r>
      <w:r>
        <w:rPr>
          <w:rFonts w:cstheme="minorHAnsi"/>
          <w:sz w:val="18"/>
          <w:szCs w:val="18"/>
          <w:shd w:val="clear" w:color="auto" w:fill="FFFFFF"/>
        </w:rPr>
        <w:t>combining</w:t>
      </w:r>
      <w:r w:rsidRPr="00751352">
        <w:rPr>
          <w:rFonts w:cstheme="minorHAnsi"/>
          <w:sz w:val="18"/>
          <w:szCs w:val="18"/>
          <w:shd w:val="clear" w:color="auto" w:fill="FFFFFF"/>
        </w:rPr>
        <w:t xml:space="preserve"> technologies and social innovations to tackle probl</w:t>
      </w:r>
      <w:r>
        <w:rPr>
          <w:rFonts w:cstheme="minorHAnsi"/>
          <w:sz w:val="18"/>
          <w:szCs w:val="18"/>
          <w:shd w:val="clear" w:color="auto" w:fill="FFFFFF"/>
        </w:rPr>
        <w:t>ems that are systemic in nature,</w:t>
      </w:r>
      <w:r w:rsidRPr="00751352">
        <w:rPr>
          <w:rFonts w:cstheme="minorHAnsi"/>
          <w:sz w:val="18"/>
          <w:szCs w:val="18"/>
          <w:shd w:val="clear" w:color="auto" w:fill="FFFFFF"/>
        </w:rPr>
        <w:t xml:space="preserve"> such as s</w:t>
      </w:r>
      <w:r>
        <w:rPr>
          <w:rFonts w:cstheme="minorHAnsi"/>
          <w:sz w:val="18"/>
          <w:szCs w:val="18"/>
          <w:shd w:val="clear" w:color="auto" w:fill="FFFFFF"/>
        </w:rPr>
        <w:t xml:space="preserve">ustainable housing, e-mobility and </w:t>
      </w:r>
      <w:r w:rsidRPr="00751352">
        <w:rPr>
          <w:rFonts w:cstheme="minorHAnsi"/>
          <w:sz w:val="18"/>
          <w:szCs w:val="18"/>
          <w:shd w:val="clear" w:color="auto" w:fill="FFFFFF"/>
        </w:rPr>
        <w:t>health care</w:t>
      </w:r>
      <w:r>
        <w:rPr>
          <w:rFonts w:cstheme="minorHAnsi"/>
          <w:sz w:val="18"/>
          <w:szCs w:val="18"/>
          <w:shd w:val="clear" w:color="auto" w:fill="FFFFFF"/>
        </w:rPr>
        <w:t>. I</w:t>
      </w:r>
      <w:r w:rsidRPr="00751352">
        <w:rPr>
          <w:rFonts w:cstheme="minorHAnsi"/>
          <w:sz w:val="18"/>
          <w:szCs w:val="18"/>
          <w:shd w:val="clear" w:color="auto" w:fill="FFFFFF"/>
        </w:rPr>
        <w:t>t involves many actors outside of government (as well as different levels of</w:t>
      </w:r>
      <w:r>
        <w:rPr>
          <w:rFonts w:cstheme="minorHAnsi"/>
          <w:sz w:val="18"/>
          <w:szCs w:val="18"/>
          <w:shd w:val="clear" w:color="auto" w:fill="FFFFFF"/>
        </w:rPr>
        <w:t xml:space="preserve"> government) and takes a longer-</w:t>
      </w:r>
      <w:r w:rsidRPr="00751352">
        <w:rPr>
          <w:rFonts w:cstheme="minorHAnsi"/>
          <w:sz w:val="18"/>
          <w:szCs w:val="18"/>
          <w:shd w:val="clear" w:color="auto" w:fill="FFFFFF"/>
        </w:rPr>
        <w:t>term view</w:t>
      </w:r>
      <w:r>
        <w:rPr>
          <w:rFonts w:cstheme="minorHAnsi"/>
          <w:sz w:val="18"/>
          <w:szCs w:val="18"/>
          <w:shd w:val="clear" w:color="auto" w:fill="FFFFFF"/>
        </w:rPr>
        <w:t xml:space="preserve">. </w:t>
      </w:r>
      <w:r w:rsidRPr="00751352">
        <w:rPr>
          <w:rFonts w:cstheme="minorHAnsi"/>
          <w:sz w:val="18"/>
          <w:szCs w:val="18"/>
          <w:shd w:val="clear" w:color="auto" w:fill="FFFFFF"/>
        </w:rPr>
        <w:t xml:space="preserve"> </w:t>
      </w:r>
      <w:hyperlink r:id="rId7" w:history="1">
        <w:r w:rsidRPr="00F0036F">
          <w:rPr>
            <w:rStyle w:val="Hyperlink"/>
            <w:rFonts w:cstheme="minorHAnsi"/>
            <w:sz w:val="18"/>
            <w:szCs w:val="18"/>
          </w:rPr>
          <w:t>www.innovationpolicyplatform.org/system-innovation-oecd-project</w:t>
        </w:r>
      </w:hyperlink>
      <w:r w:rsidRPr="00751352">
        <w:rPr>
          <w:rFonts w:cstheme="minorHAnsi"/>
          <w:sz w:val="18"/>
          <w:szCs w:val="18"/>
        </w:rPr>
        <w:t>.</w:t>
      </w:r>
    </w:p>
  </w:footnote>
  <w:footnote w:id="9">
    <w:p w14:paraId="2AD26578" w14:textId="2E97CEE5" w:rsidR="000A1A1C" w:rsidRPr="00BC364A" w:rsidRDefault="000A1A1C" w:rsidP="0017599D">
      <w:pPr>
        <w:pStyle w:val="FootnoteText"/>
        <w:tabs>
          <w:tab w:val="left" w:pos="284"/>
        </w:tabs>
        <w:ind w:left="284" w:hanging="284"/>
        <w:jc w:val="both"/>
        <w:rPr>
          <w:rFonts w:cstheme="minorHAnsi"/>
          <w:sz w:val="18"/>
          <w:szCs w:val="18"/>
        </w:rPr>
      </w:pPr>
      <w:r w:rsidRPr="00751352">
        <w:rPr>
          <w:rStyle w:val="FootnoteReference"/>
          <w:rFonts w:cstheme="minorHAnsi"/>
          <w:sz w:val="18"/>
          <w:szCs w:val="18"/>
        </w:rPr>
        <w:footnoteRef/>
      </w:r>
      <w:r w:rsidRPr="00751352">
        <w:rPr>
          <w:rFonts w:cstheme="minorHAnsi"/>
          <w:sz w:val="18"/>
          <w:szCs w:val="18"/>
        </w:rPr>
        <w:t xml:space="preserve"> </w:t>
      </w:r>
      <w:r w:rsidR="0017599D">
        <w:rPr>
          <w:rFonts w:cstheme="minorHAnsi"/>
          <w:sz w:val="18"/>
          <w:szCs w:val="18"/>
        </w:rPr>
        <w:tab/>
      </w:r>
      <w:r w:rsidR="004038BC" w:rsidRPr="00751352">
        <w:rPr>
          <w:rFonts w:cstheme="minorHAnsi"/>
          <w:sz w:val="18"/>
          <w:szCs w:val="18"/>
        </w:rPr>
        <w:t>International Energy Agency (2018), Tracking Clean Energy Progress</w:t>
      </w:r>
      <w:r w:rsidR="004D64EB">
        <w:rPr>
          <w:rFonts w:cstheme="minorHAnsi"/>
          <w:sz w:val="18"/>
          <w:szCs w:val="18"/>
        </w:rPr>
        <w:t xml:space="preserve">. </w:t>
      </w:r>
      <w:hyperlink r:id="rId8" w:history="1">
        <w:r w:rsidR="00380FEE" w:rsidRPr="00BC364A">
          <w:rPr>
            <w:rStyle w:val="Hyperlink"/>
            <w:rFonts w:cstheme="minorHAnsi"/>
            <w:sz w:val="18"/>
            <w:szCs w:val="18"/>
          </w:rPr>
          <w:t>www.iea.org/tcep/</w:t>
        </w:r>
      </w:hyperlink>
      <w:r w:rsidR="004038BC" w:rsidRPr="00BC364A">
        <w:rPr>
          <w:rFonts w:cstheme="minorHAnsi"/>
          <w:sz w:val="18"/>
          <w:szCs w:val="18"/>
        </w:rPr>
        <w:t>.</w:t>
      </w:r>
    </w:p>
  </w:footnote>
  <w:footnote w:id="10">
    <w:p w14:paraId="14B6F58B" w14:textId="6D3EE50F" w:rsidR="00D222E8" w:rsidRPr="00AC509C" w:rsidRDefault="00D222E8" w:rsidP="00AC509C">
      <w:pPr>
        <w:tabs>
          <w:tab w:val="left" w:pos="284"/>
        </w:tabs>
        <w:spacing w:after="0" w:line="240" w:lineRule="auto"/>
        <w:ind w:left="284" w:hanging="284"/>
      </w:pPr>
      <w:r>
        <w:rPr>
          <w:rStyle w:val="FootnoteReference"/>
        </w:rPr>
        <w:footnoteRef/>
      </w:r>
      <w:r w:rsidR="00AC509C">
        <w:t xml:space="preserve"> </w:t>
      </w:r>
      <w:r w:rsidR="00AC509C">
        <w:tab/>
      </w:r>
      <w:r w:rsidRPr="00AC509C">
        <w:rPr>
          <w:sz w:val="18"/>
          <w:szCs w:val="18"/>
        </w:rPr>
        <w:t>IIASA</w:t>
      </w:r>
      <w:r w:rsidR="00AC509C">
        <w:rPr>
          <w:sz w:val="18"/>
          <w:szCs w:val="18"/>
        </w:rPr>
        <w:t xml:space="preserve"> (</w:t>
      </w:r>
      <w:r w:rsidRPr="00AC509C">
        <w:rPr>
          <w:sz w:val="18"/>
          <w:szCs w:val="18"/>
        </w:rPr>
        <w:t>201</w:t>
      </w:r>
      <w:r w:rsidR="00AC509C" w:rsidRPr="00AC509C">
        <w:rPr>
          <w:sz w:val="18"/>
          <w:szCs w:val="18"/>
        </w:rPr>
        <w:t xml:space="preserve">0), “Clean Energy – Multiple Benefits“. </w:t>
      </w:r>
      <w:hyperlink r:id="rId9" w:history="1">
        <w:r w:rsidR="00AC509C" w:rsidRPr="00AC509C">
          <w:rPr>
            <w:rStyle w:val="Hyperlink"/>
            <w:rFonts w:eastAsia="Times New Roman"/>
            <w:sz w:val="18"/>
            <w:szCs w:val="18"/>
          </w:rPr>
          <w:t>http://www.iiasa.ac.at/web/home/resources/publications/options/CleanEnergy.en.html</w:t>
        </w:r>
      </w:hyperlink>
      <w:r w:rsidR="00AC509C">
        <w:rPr>
          <w:rFonts w:eastAsia="Times New Roman"/>
          <w:sz w:val="18"/>
          <w:szCs w:val="18"/>
        </w:rPr>
        <w:t>.</w:t>
      </w:r>
    </w:p>
  </w:footnote>
  <w:footnote w:id="11">
    <w:p w14:paraId="4F7888CC" w14:textId="77777777" w:rsidR="00A62791" w:rsidRPr="00A04984" w:rsidRDefault="00A62791" w:rsidP="00A62791">
      <w:pPr>
        <w:pStyle w:val="FootnoteText"/>
        <w:tabs>
          <w:tab w:val="left" w:pos="284"/>
        </w:tabs>
        <w:ind w:left="284" w:hanging="284"/>
        <w:rPr>
          <w:sz w:val="18"/>
          <w:szCs w:val="18"/>
        </w:rPr>
      </w:pPr>
      <w:r w:rsidRPr="00751352">
        <w:rPr>
          <w:rStyle w:val="FootnoteReference"/>
          <w:sz w:val="18"/>
          <w:szCs w:val="18"/>
        </w:rPr>
        <w:footnoteRef/>
      </w:r>
      <w:r w:rsidRPr="00751352">
        <w:rPr>
          <w:sz w:val="18"/>
          <w:szCs w:val="18"/>
          <w:lang w:val="fr-FR"/>
        </w:rPr>
        <w:t xml:space="preserve"> </w:t>
      </w:r>
      <w:r>
        <w:rPr>
          <w:sz w:val="18"/>
          <w:szCs w:val="18"/>
          <w:lang w:val="fr-FR"/>
        </w:rPr>
        <w:tab/>
      </w:r>
      <w:r w:rsidRPr="00751352">
        <w:rPr>
          <w:sz w:val="18"/>
          <w:szCs w:val="18"/>
          <w:lang w:val="fr-FR"/>
        </w:rPr>
        <w:t>Journal Officiel (2015), “Décret no 2015-1850 du 29 décembre 2015 pris en application de l’article L. 533- 22-1 du code monétaire et financier”, Direction de l’information légale et administrative, Paris</w:t>
      </w:r>
      <w:r>
        <w:rPr>
          <w:sz w:val="18"/>
          <w:szCs w:val="18"/>
          <w:lang w:val="fr-FR"/>
        </w:rPr>
        <w:t>.</w:t>
      </w:r>
      <w:r w:rsidRPr="00751352">
        <w:rPr>
          <w:sz w:val="18"/>
          <w:szCs w:val="18"/>
          <w:lang w:val="fr-FR"/>
        </w:rPr>
        <w:t xml:space="preserve"> </w:t>
      </w:r>
      <w:hyperlink r:id="rId10" w:history="1">
        <w:r w:rsidRPr="00A04984">
          <w:rPr>
            <w:rStyle w:val="Hyperlink"/>
            <w:sz w:val="18"/>
            <w:szCs w:val="18"/>
          </w:rPr>
          <w:t>www.legifrance.gouv.fr/eli/decret/2015/12/29/2015-1850/jo/texte</w:t>
        </w:r>
      </w:hyperlink>
      <w:r w:rsidRPr="00A04984">
        <w:rPr>
          <w:sz w:val="18"/>
          <w:szCs w:val="18"/>
        </w:rPr>
        <w:t>.</w:t>
      </w:r>
    </w:p>
  </w:footnote>
  <w:footnote w:id="12">
    <w:p w14:paraId="3AFD9C69" w14:textId="77777777" w:rsidR="00A62791" w:rsidRPr="00751352" w:rsidRDefault="00A62791" w:rsidP="00A62791">
      <w:pPr>
        <w:pStyle w:val="FootnoteText"/>
        <w:tabs>
          <w:tab w:val="left" w:pos="284"/>
        </w:tabs>
        <w:ind w:left="284" w:hanging="284"/>
        <w:jc w:val="both"/>
        <w:rPr>
          <w:sz w:val="18"/>
          <w:szCs w:val="18"/>
        </w:rPr>
      </w:pPr>
      <w:r w:rsidRPr="00751352">
        <w:rPr>
          <w:rStyle w:val="FootnoteReference"/>
          <w:sz w:val="18"/>
          <w:szCs w:val="18"/>
        </w:rPr>
        <w:footnoteRef/>
      </w:r>
      <w:r w:rsidRPr="00751352">
        <w:rPr>
          <w:sz w:val="18"/>
          <w:szCs w:val="18"/>
        </w:rPr>
        <w:t xml:space="preserve"> </w:t>
      </w:r>
      <w:r>
        <w:rPr>
          <w:sz w:val="18"/>
          <w:szCs w:val="18"/>
        </w:rPr>
        <w:tab/>
      </w:r>
      <w:r w:rsidRPr="00751352">
        <w:rPr>
          <w:sz w:val="18"/>
          <w:szCs w:val="18"/>
        </w:rPr>
        <w:t>Norway Sovereign Wealth Fund</w:t>
      </w:r>
      <w:r>
        <w:rPr>
          <w:sz w:val="18"/>
          <w:szCs w:val="18"/>
        </w:rPr>
        <w:t>.</w:t>
      </w:r>
      <w:r w:rsidRPr="00751352">
        <w:rPr>
          <w:sz w:val="18"/>
          <w:szCs w:val="18"/>
        </w:rPr>
        <w:t xml:space="preserve"> </w:t>
      </w:r>
      <w:hyperlink r:id="rId11" w:history="1">
        <w:r w:rsidRPr="00CA33C7">
          <w:rPr>
            <w:rStyle w:val="Hyperlink"/>
            <w:sz w:val="18"/>
            <w:szCs w:val="18"/>
          </w:rPr>
          <w:t>www.nbim.no</w:t>
        </w:r>
      </w:hyperlink>
      <w:r>
        <w:rPr>
          <w:sz w:val="18"/>
          <w:szCs w:val="18"/>
        </w:rPr>
        <w:t>.</w:t>
      </w:r>
      <w:r>
        <w:rPr>
          <w:rStyle w:val="Hyperlink"/>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26F2C"/>
    <w:multiLevelType w:val="hybridMultilevel"/>
    <w:tmpl w:val="883E4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590EA1"/>
    <w:multiLevelType w:val="hybridMultilevel"/>
    <w:tmpl w:val="D6DEB2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D34797"/>
    <w:multiLevelType w:val="hybridMultilevel"/>
    <w:tmpl w:val="69AEBB0A"/>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 w15:restartNumberingAfterBreak="0">
    <w:nsid w:val="0C8C0481"/>
    <w:multiLevelType w:val="hybridMultilevel"/>
    <w:tmpl w:val="0EA88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6F75C6"/>
    <w:multiLevelType w:val="hybridMultilevel"/>
    <w:tmpl w:val="E02CB360"/>
    <w:lvl w:ilvl="0" w:tplc="0809000F">
      <w:start w:val="1"/>
      <w:numFmt w:val="decimal"/>
      <w:lvlText w:val="%1."/>
      <w:lvlJc w:val="left"/>
      <w:pPr>
        <w:ind w:left="720" w:hanging="360"/>
      </w:pPr>
      <w:rPr>
        <w:rFonts w:hint="default"/>
      </w:rPr>
    </w:lvl>
    <w:lvl w:ilvl="1" w:tplc="64F0DBC2">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9D228C"/>
    <w:multiLevelType w:val="hybridMultilevel"/>
    <w:tmpl w:val="09C88E9C"/>
    <w:lvl w:ilvl="0" w:tplc="64F0DBC2">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4275F3"/>
    <w:multiLevelType w:val="hybridMultilevel"/>
    <w:tmpl w:val="8A264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663561"/>
    <w:multiLevelType w:val="hybridMultilevel"/>
    <w:tmpl w:val="011AB7F4"/>
    <w:lvl w:ilvl="0" w:tplc="08090001">
      <w:start w:val="1"/>
      <w:numFmt w:val="bullet"/>
      <w:lvlText w:val=""/>
      <w:lvlJc w:val="left"/>
      <w:pPr>
        <w:ind w:left="1162" w:hanging="360"/>
      </w:pPr>
      <w:rPr>
        <w:rFonts w:ascii="Symbol" w:hAnsi="Symbol" w:hint="default"/>
      </w:rPr>
    </w:lvl>
    <w:lvl w:ilvl="1" w:tplc="08090003" w:tentative="1">
      <w:start w:val="1"/>
      <w:numFmt w:val="bullet"/>
      <w:lvlText w:val="o"/>
      <w:lvlJc w:val="left"/>
      <w:pPr>
        <w:ind w:left="1882" w:hanging="360"/>
      </w:pPr>
      <w:rPr>
        <w:rFonts w:ascii="Courier New" w:hAnsi="Courier New" w:cs="Courier New" w:hint="default"/>
      </w:rPr>
    </w:lvl>
    <w:lvl w:ilvl="2" w:tplc="08090005" w:tentative="1">
      <w:start w:val="1"/>
      <w:numFmt w:val="bullet"/>
      <w:lvlText w:val=""/>
      <w:lvlJc w:val="left"/>
      <w:pPr>
        <w:ind w:left="2602" w:hanging="360"/>
      </w:pPr>
      <w:rPr>
        <w:rFonts w:ascii="Wingdings" w:hAnsi="Wingdings" w:hint="default"/>
      </w:rPr>
    </w:lvl>
    <w:lvl w:ilvl="3" w:tplc="08090001" w:tentative="1">
      <w:start w:val="1"/>
      <w:numFmt w:val="bullet"/>
      <w:lvlText w:val=""/>
      <w:lvlJc w:val="left"/>
      <w:pPr>
        <w:ind w:left="3322" w:hanging="360"/>
      </w:pPr>
      <w:rPr>
        <w:rFonts w:ascii="Symbol" w:hAnsi="Symbol" w:hint="default"/>
      </w:rPr>
    </w:lvl>
    <w:lvl w:ilvl="4" w:tplc="08090003" w:tentative="1">
      <w:start w:val="1"/>
      <w:numFmt w:val="bullet"/>
      <w:lvlText w:val="o"/>
      <w:lvlJc w:val="left"/>
      <w:pPr>
        <w:ind w:left="4042" w:hanging="360"/>
      </w:pPr>
      <w:rPr>
        <w:rFonts w:ascii="Courier New" w:hAnsi="Courier New" w:cs="Courier New" w:hint="default"/>
      </w:rPr>
    </w:lvl>
    <w:lvl w:ilvl="5" w:tplc="08090005" w:tentative="1">
      <w:start w:val="1"/>
      <w:numFmt w:val="bullet"/>
      <w:lvlText w:val=""/>
      <w:lvlJc w:val="left"/>
      <w:pPr>
        <w:ind w:left="4762" w:hanging="360"/>
      </w:pPr>
      <w:rPr>
        <w:rFonts w:ascii="Wingdings" w:hAnsi="Wingdings" w:hint="default"/>
      </w:rPr>
    </w:lvl>
    <w:lvl w:ilvl="6" w:tplc="08090001" w:tentative="1">
      <w:start w:val="1"/>
      <w:numFmt w:val="bullet"/>
      <w:lvlText w:val=""/>
      <w:lvlJc w:val="left"/>
      <w:pPr>
        <w:ind w:left="5482" w:hanging="360"/>
      </w:pPr>
      <w:rPr>
        <w:rFonts w:ascii="Symbol" w:hAnsi="Symbol" w:hint="default"/>
      </w:rPr>
    </w:lvl>
    <w:lvl w:ilvl="7" w:tplc="08090003" w:tentative="1">
      <w:start w:val="1"/>
      <w:numFmt w:val="bullet"/>
      <w:lvlText w:val="o"/>
      <w:lvlJc w:val="left"/>
      <w:pPr>
        <w:ind w:left="6202" w:hanging="360"/>
      </w:pPr>
      <w:rPr>
        <w:rFonts w:ascii="Courier New" w:hAnsi="Courier New" w:cs="Courier New" w:hint="default"/>
      </w:rPr>
    </w:lvl>
    <w:lvl w:ilvl="8" w:tplc="08090005" w:tentative="1">
      <w:start w:val="1"/>
      <w:numFmt w:val="bullet"/>
      <w:lvlText w:val=""/>
      <w:lvlJc w:val="left"/>
      <w:pPr>
        <w:ind w:left="6922" w:hanging="360"/>
      </w:pPr>
      <w:rPr>
        <w:rFonts w:ascii="Wingdings" w:hAnsi="Wingdings" w:hint="default"/>
      </w:rPr>
    </w:lvl>
  </w:abstractNum>
  <w:abstractNum w:abstractNumId="8" w15:restartNumberingAfterBreak="0">
    <w:nsid w:val="2D3806DC"/>
    <w:multiLevelType w:val="hybridMultilevel"/>
    <w:tmpl w:val="A8EE6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135019"/>
    <w:multiLevelType w:val="hybridMultilevel"/>
    <w:tmpl w:val="2EF857A4"/>
    <w:lvl w:ilvl="0" w:tplc="64F0DBC2">
      <w:start w:val="1"/>
      <w:numFmt w:val="bullet"/>
      <w:lvlText w:val="►"/>
      <w:lvlJc w:val="left"/>
      <w:pPr>
        <w:ind w:left="720" w:hanging="360"/>
      </w:pPr>
      <w:rPr>
        <w:rFonts w:ascii="Courier New" w:hAnsi="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370632"/>
    <w:multiLevelType w:val="hybridMultilevel"/>
    <w:tmpl w:val="B776BDCC"/>
    <w:lvl w:ilvl="0" w:tplc="08090001">
      <w:start w:val="1"/>
      <w:numFmt w:val="bullet"/>
      <w:lvlText w:val=""/>
      <w:lvlJc w:val="left"/>
      <w:pPr>
        <w:ind w:left="845" w:hanging="360"/>
      </w:pPr>
      <w:rPr>
        <w:rFonts w:ascii="Symbol" w:hAnsi="Symbol" w:hint="default"/>
      </w:rPr>
    </w:lvl>
    <w:lvl w:ilvl="1" w:tplc="08090003">
      <w:start w:val="1"/>
      <w:numFmt w:val="bullet"/>
      <w:lvlText w:val="o"/>
      <w:lvlJc w:val="left"/>
      <w:pPr>
        <w:ind w:left="1565" w:hanging="360"/>
      </w:pPr>
      <w:rPr>
        <w:rFonts w:ascii="Courier New" w:hAnsi="Courier New" w:cs="Courier New" w:hint="default"/>
      </w:rPr>
    </w:lvl>
    <w:lvl w:ilvl="2" w:tplc="08090005" w:tentative="1">
      <w:start w:val="1"/>
      <w:numFmt w:val="bullet"/>
      <w:lvlText w:val=""/>
      <w:lvlJc w:val="left"/>
      <w:pPr>
        <w:ind w:left="2285" w:hanging="360"/>
      </w:pPr>
      <w:rPr>
        <w:rFonts w:ascii="Wingdings" w:hAnsi="Wingdings" w:hint="default"/>
      </w:rPr>
    </w:lvl>
    <w:lvl w:ilvl="3" w:tplc="08090001" w:tentative="1">
      <w:start w:val="1"/>
      <w:numFmt w:val="bullet"/>
      <w:lvlText w:val=""/>
      <w:lvlJc w:val="left"/>
      <w:pPr>
        <w:ind w:left="3005" w:hanging="360"/>
      </w:pPr>
      <w:rPr>
        <w:rFonts w:ascii="Symbol" w:hAnsi="Symbol" w:hint="default"/>
      </w:rPr>
    </w:lvl>
    <w:lvl w:ilvl="4" w:tplc="08090003" w:tentative="1">
      <w:start w:val="1"/>
      <w:numFmt w:val="bullet"/>
      <w:lvlText w:val="o"/>
      <w:lvlJc w:val="left"/>
      <w:pPr>
        <w:ind w:left="3725" w:hanging="360"/>
      </w:pPr>
      <w:rPr>
        <w:rFonts w:ascii="Courier New" w:hAnsi="Courier New" w:cs="Courier New" w:hint="default"/>
      </w:rPr>
    </w:lvl>
    <w:lvl w:ilvl="5" w:tplc="08090005" w:tentative="1">
      <w:start w:val="1"/>
      <w:numFmt w:val="bullet"/>
      <w:lvlText w:val=""/>
      <w:lvlJc w:val="left"/>
      <w:pPr>
        <w:ind w:left="4445" w:hanging="360"/>
      </w:pPr>
      <w:rPr>
        <w:rFonts w:ascii="Wingdings" w:hAnsi="Wingdings" w:hint="default"/>
      </w:rPr>
    </w:lvl>
    <w:lvl w:ilvl="6" w:tplc="08090001" w:tentative="1">
      <w:start w:val="1"/>
      <w:numFmt w:val="bullet"/>
      <w:lvlText w:val=""/>
      <w:lvlJc w:val="left"/>
      <w:pPr>
        <w:ind w:left="5165" w:hanging="360"/>
      </w:pPr>
      <w:rPr>
        <w:rFonts w:ascii="Symbol" w:hAnsi="Symbol" w:hint="default"/>
      </w:rPr>
    </w:lvl>
    <w:lvl w:ilvl="7" w:tplc="08090003" w:tentative="1">
      <w:start w:val="1"/>
      <w:numFmt w:val="bullet"/>
      <w:lvlText w:val="o"/>
      <w:lvlJc w:val="left"/>
      <w:pPr>
        <w:ind w:left="5885" w:hanging="360"/>
      </w:pPr>
      <w:rPr>
        <w:rFonts w:ascii="Courier New" w:hAnsi="Courier New" w:cs="Courier New" w:hint="default"/>
      </w:rPr>
    </w:lvl>
    <w:lvl w:ilvl="8" w:tplc="08090005" w:tentative="1">
      <w:start w:val="1"/>
      <w:numFmt w:val="bullet"/>
      <w:lvlText w:val=""/>
      <w:lvlJc w:val="left"/>
      <w:pPr>
        <w:ind w:left="6605" w:hanging="360"/>
      </w:pPr>
      <w:rPr>
        <w:rFonts w:ascii="Wingdings" w:hAnsi="Wingdings" w:hint="default"/>
      </w:rPr>
    </w:lvl>
  </w:abstractNum>
  <w:abstractNum w:abstractNumId="11" w15:restartNumberingAfterBreak="0">
    <w:nsid w:val="33017A34"/>
    <w:multiLevelType w:val="multilevel"/>
    <w:tmpl w:val="F99EB0E0"/>
    <w:name w:val="templateNumber2"/>
    <w:lvl w:ilvl="0">
      <w:start w:val="1"/>
      <w:numFmt w:val="decimal"/>
      <w:lvlText w:val="%1."/>
      <w:lvlJc w:val="left"/>
      <w:pPr>
        <w:tabs>
          <w:tab w:val="num" w:pos="850"/>
        </w:tabs>
        <w:ind w:left="850" w:hanging="408"/>
      </w:pPr>
    </w:lvl>
    <w:lvl w:ilvl="1">
      <w:start w:val="1"/>
      <w:numFmt w:val="decimal"/>
      <w:lvlText w:val="%2."/>
      <w:lvlJc w:val="left"/>
      <w:pPr>
        <w:tabs>
          <w:tab w:val="num" w:pos="1191"/>
        </w:tabs>
        <w:ind w:left="1191" w:hanging="341"/>
      </w:pPr>
    </w:lvl>
    <w:lvl w:ilvl="2">
      <w:start w:val="1"/>
      <w:numFmt w:val="decimal"/>
      <w:lvlText w:val="%3."/>
      <w:lvlJc w:val="left"/>
      <w:pPr>
        <w:tabs>
          <w:tab w:val="num" w:pos="1474"/>
        </w:tabs>
        <w:ind w:left="1474" w:hanging="340"/>
      </w:pPr>
    </w:lvl>
    <w:lvl w:ilvl="3">
      <w:start w:val="1"/>
      <w:numFmt w:val="decimal"/>
      <w:lvlText w:val="%4."/>
      <w:lvlJc w:val="left"/>
      <w:pPr>
        <w:tabs>
          <w:tab w:val="num" w:pos="1757"/>
        </w:tabs>
        <w:ind w:left="1757" w:hanging="340"/>
      </w:pPr>
    </w:lvl>
    <w:lvl w:ilvl="4">
      <w:start w:val="1"/>
      <w:numFmt w:val="decimal"/>
      <w:lvlText w:val="%5."/>
      <w:lvlJc w:val="left"/>
      <w:pPr>
        <w:tabs>
          <w:tab w:val="num" w:pos="2041"/>
        </w:tabs>
        <w:ind w:left="2041" w:hanging="34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3BC230DE"/>
    <w:multiLevelType w:val="multilevel"/>
    <w:tmpl w:val="F99EB0E0"/>
    <w:name w:val="templateNumber"/>
    <w:lvl w:ilvl="0">
      <w:start w:val="1"/>
      <w:numFmt w:val="decimal"/>
      <w:pStyle w:val="ListNumber"/>
      <w:lvlText w:val="%1."/>
      <w:lvlJc w:val="left"/>
      <w:pPr>
        <w:tabs>
          <w:tab w:val="num" w:pos="850"/>
        </w:tabs>
        <w:ind w:left="850" w:hanging="408"/>
      </w:pPr>
    </w:lvl>
    <w:lvl w:ilvl="1">
      <w:start w:val="1"/>
      <w:numFmt w:val="decimal"/>
      <w:pStyle w:val="ListNumber2"/>
      <w:lvlText w:val="%2."/>
      <w:lvlJc w:val="left"/>
      <w:pPr>
        <w:tabs>
          <w:tab w:val="num" w:pos="1191"/>
        </w:tabs>
        <w:ind w:left="1191" w:hanging="341"/>
      </w:pPr>
    </w:lvl>
    <w:lvl w:ilvl="2">
      <w:start w:val="1"/>
      <w:numFmt w:val="decimal"/>
      <w:pStyle w:val="ListNumber3"/>
      <w:lvlText w:val="%3."/>
      <w:lvlJc w:val="left"/>
      <w:pPr>
        <w:tabs>
          <w:tab w:val="num" w:pos="1474"/>
        </w:tabs>
        <w:ind w:left="1474" w:hanging="340"/>
      </w:pPr>
    </w:lvl>
    <w:lvl w:ilvl="3">
      <w:start w:val="1"/>
      <w:numFmt w:val="decimal"/>
      <w:pStyle w:val="ListNumber4"/>
      <w:lvlText w:val="%4."/>
      <w:lvlJc w:val="left"/>
      <w:pPr>
        <w:tabs>
          <w:tab w:val="num" w:pos="1757"/>
        </w:tabs>
        <w:ind w:left="1757" w:hanging="340"/>
      </w:pPr>
    </w:lvl>
    <w:lvl w:ilvl="4">
      <w:start w:val="1"/>
      <w:numFmt w:val="decimal"/>
      <w:pStyle w:val="ListNumber5"/>
      <w:lvlText w:val="%5."/>
      <w:lvlJc w:val="left"/>
      <w:pPr>
        <w:tabs>
          <w:tab w:val="num" w:pos="2041"/>
        </w:tabs>
        <w:ind w:left="2041" w:hanging="34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C2B79C0"/>
    <w:multiLevelType w:val="hybridMultilevel"/>
    <w:tmpl w:val="1CAA1C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7D3252F"/>
    <w:multiLevelType w:val="hybridMultilevel"/>
    <w:tmpl w:val="4B74282A"/>
    <w:lvl w:ilvl="0" w:tplc="64F0DBC2">
      <w:start w:val="1"/>
      <w:numFmt w:val="bullet"/>
      <w:lvlText w:val="►"/>
      <w:lvlJc w:val="left"/>
      <w:pPr>
        <w:ind w:left="1080" w:hanging="360"/>
      </w:pPr>
      <w:rPr>
        <w:rFonts w:ascii="Courier New" w:hAnsi="Courier New"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84D00C0"/>
    <w:multiLevelType w:val="hybridMultilevel"/>
    <w:tmpl w:val="F4249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4A6FDC"/>
    <w:multiLevelType w:val="hybridMultilevel"/>
    <w:tmpl w:val="4B6E3128"/>
    <w:lvl w:ilvl="0" w:tplc="64F0DBC2">
      <w:start w:val="1"/>
      <w:numFmt w:val="bullet"/>
      <w:lvlText w:val="►"/>
      <w:lvlJc w:val="left"/>
      <w:pPr>
        <w:ind w:left="1080" w:hanging="360"/>
      </w:pPr>
      <w:rPr>
        <w:rFonts w:ascii="Courier New" w:hAnsi="Courier New"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4CF5BED"/>
    <w:multiLevelType w:val="hybridMultilevel"/>
    <w:tmpl w:val="A93A8752"/>
    <w:lvl w:ilvl="0" w:tplc="64F0DBC2">
      <w:start w:val="1"/>
      <w:numFmt w:val="bullet"/>
      <w:lvlText w:val="►"/>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C0F0300"/>
    <w:multiLevelType w:val="hybridMultilevel"/>
    <w:tmpl w:val="883E42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AC0951"/>
    <w:multiLevelType w:val="hybridMultilevel"/>
    <w:tmpl w:val="38F0CB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032E3F"/>
    <w:multiLevelType w:val="hybridMultilevel"/>
    <w:tmpl w:val="D9264186"/>
    <w:lvl w:ilvl="0" w:tplc="64F0DBC2">
      <w:start w:val="1"/>
      <w:numFmt w:val="bullet"/>
      <w:lvlText w:val="►"/>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786330DD"/>
    <w:multiLevelType w:val="hybridMultilevel"/>
    <w:tmpl w:val="7FEE30F0"/>
    <w:lvl w:ilvl="0" w:tplc="08090001">
      <w:start w:val="1"/>
      <w:numFmt w:val="bullet"/>
      <w:lvlText w:val=""/>
      <w:lvlJc w:val="left"/>
      <w:pPr>
        <w:ind w:left="802" w:hanging="360"/>
      </w:pPr>
      <w:rPr>
        <w:rFonts w:ascii="Symbol" w:hAnsi="Symbol" w:hint="default"/>
      </w:rPr>
    </w:lvl>
    <w:lvl w:ilvl="1" w:tplc="08090003" w:tentative="1">
      <w:start w:val="1"/>
      <w:numFmt w:val="bullet"/>
      <w:lvlText w:val="o"/>
      <w:lvlJc w:val="left"/>
      <w:pPr>
        <w:ind w:left="1522" w:hanging="360"/>
      </w:pPr>
      <w:rPr>
        <w:rFonts w:ascii="Courier New" w:hAnsi="Courier New" w:cs="Courier New" w:hint="default"/>
      </w:rPr>
    </w:lvl>
    <w:lvl w:ilvl="2" w:tplc="08090005" w:tentative="1">
      <w:start w:val="1"/>
      <w:numFmt w:val="bullet"/>
      <w:lvlText w:val=""/>
      <w:lvlJc w:val="left"/>
      <w:pPr>
        <w:ind w:left="2242" w:hanging="360"/>
      </w:pPr>
      <w:rPr>
        <w:rFonts w:ascii="Wingdings" w:hAnsi="Wingdings" w:hint="default"/>
      </w:rPr>
    </w:lvl>
    <w:lvl w:ilvl="3" w:tplc="08090001" w:tentative="1">
      <w:start w:val="1"/>
      <w:numFmt w:val="bullet"/>
      <w:lvlText w:val=""/>
      <w:lvlJc w:val="left"/>
      <w:pPr>
        <w:ind w:left="2962" w:hanging="360"/>
      </w:pPr>
      <w:rPr>
        <w:rFonts w:ascii="Symbol" w:hAnsi="Symbol" w:hint="default"/>
      </w:rPr>
    </w:lvl>
    <w:lvl w:ilvl="4" w:tplc="08090003" w:tentative="1">
      <w:start w:val="1"/>
      <w:numFmt w:val="bullet"/>
      <w:lvlText w:val="o"/>
      <w:lvlJc w:val="left"/>
      <w:pPr>
        <w:ind w:left="3682" w:hanging="360"/>
      </w:pPr>
      <w:rPr>
        <w:rFonts w:ascii="Courier New" w:hAnsi="Courier New" w:cs="Courier New" w:hint="default"/>
      </w:rPr>
    </w:lvl>
    <w:lvl w:ilvl="5" w:tplc="08090005" w:tentative="1">
      <w:start w:val="1"/>
      <w:numFmt w:val="bullet"/>
      <w:lvlText w:val=""/>
      <w:lvlJc w:val="left"/>
      <w:pPr>
        <w:ind w:left="4402" w:hanging="360"/>
      </w:pPr>
      <w:rPr>
        <w:rFonts w:ascii="Wingdings" w:hAnsi="Wingdings" w:hint="default"/>
      </w:rPr>
    </w:lvl>
    <w:lvl w:ilvl="6" w:tplc="08090001" w:tentative="1">
      <w:start w:val="1"/>
      <w:numFmt w:val="bullet"/>
      <w:lvlText w:val=""/>
      <w:lvlJc w:val="left"/>
      <w:pPr>
        <w:ind w:left="5122" w:hanging="360"/>
      </w:pPr>
      <w:rPr>
        <w:rFonts w:ascii="Symbol" w:hAnsi="Symbol" w:hint="default"/>
      </w:rPr>
    </w:lvl>
    <w:lvl w:ilvl="7" w:tplc="08090003" w:tentative="1">
      <w:start w:val="1"/>
      <w:numFmt w:val="bullet"/>
      <w:lvlText w:val="o"/>
      <w:lvlJc w:val="left"/>
      <w:pPr>
        <w:ind w:left="5842" w:hanging="360"/>
      </w:pPr>
      <w:rPr>
        <w:rFonts w:ascii="Courier New" w:hAnsi="Courier New" w:cs="Courier New" w:hint="default"/>
      </w:rPr>
    </w:lvl>
    <w:lvl w:ilvl="8" w:tplc="08090005" w:tentative="1">
      <w:start w:val="1"/>
      <w:numFmt w:val="bullet"/>
      <w:lvlText w:val=""/>
      <w:lvlJc w:val="left"/>
      <w:pPr>
        <w:ind w:left="6562" w:hanging="360"/>
      </w:pPr>
      <w:rPr>
        <w:rFonts w:ascii="Wingdings" w:hAnsi="Wingdings" w:hint="default"/>
      </w:rPr>
    </w:lvl>
  </w:abstractNum>
  <w:abstractNum w:abstractNumId="22" w15:restartNumberingAfterBreak="0">
    <w:nsid w:val="7D212A59"/>
    <w:multiLevelType w:val="hybridMultilevel"/>
    <w:tmpl w:val="C7C2EA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F1B7D96"/>
    <w:multiLevelType w:val="hybridMultilevel"/>
    <w:tmpl w:val="0DC6AA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6"/>
  </w:num>
  <w:num w:numId="4">
    <w:abstractNumId w:val="12"/>
  </w:num>
  <w:num w:numId="5">
    <w:abstractNumId w:val="7"/>
  </w:num>
  <w:num w:numId="6">
    <w:abstractNumId w:val="3"/>
  </w:num>
  <w:num w:numId="7">
    <w:abstractNumId w:val="22"/>
  </w:num>
  <w:num w:numId="8">
    <w:abstractNumId w:val="2"/>
  </w:num>
  <w:num w:numId="9">
    <w:abstractNumId w:val="21"/>
  </w:num>
  <w:num w:numId="10">
    <w:abstractNumId w:val="8"/>
  </w:num>
  <w:num w:numId="11">
    <w:abstractNumId w:val="23"/>
  </w:num>
  <w:num w:numId="12">
    <w:abstractNumId w:val="18"/>
  </w:num>
  <w:num w:numId="13">
    <w:abstractNumId w:val="1"/>
  </w:num>
  <w:num w:numId="14">
    <w:abstractNumId w:val="10"/>
  </w:num>
  <w:num w:numId="15">
    <w:abstractNumId w:val="19"/>
  </w:num>
  <w:num w:numId="16">
    <w:abstractNumId w:val="15"/>
  </w:num>
  <w:num w:numId="17">
    <w:abstractNumId w:val="13"/>
  </w:num>
  <w:num w:numId="18">
    <w:abstractNumId w:val="4"/>
  </w:num>
  <w:num w:numId="19">
    <w:abstractNumId w:val="14"/>
  </w:num>
  <w:num w:numId="20">
    <w:abstractNumId w:val="20"/>
  </w:num>
  <w:num w:numId="21">
    <w:abstractNumId w:val="17"/>
  </w:num>
  <w:num w:numId="22">
    <w:abstractNumId w:val="9"/>
  </w:num>
  <w:num w:numId="23">
    <w:abstractNumId w:val="5"/>
  </w:num>
  <w:num w:numId="24">
    <w:abstractNumId w:val="16"/>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5"/>
  <w:defaultTabStop w:val="720"/>
  <w:characterSpacingControl w:val="doNotCompress"/>
  <w:hdrShapeDefaults>
    <o:shapedefaults v:ext="edit" spidmax="32769" style="mso-width-percent:400;mso-height-percent:200;mso-width-relative:margin;mso-height-relative:margin" fillcolor="white">
      <v:fill color="white"/>
      <v:textbox style="mso-fit-shape-to-text: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55E"/>
    <w:rsid w:val="00001E13"/>
    <w:rsid w:val="000024ED"/>
    <w:rsid w:val="000035AD"/>
    <w:rsid w:val="000045F5"/>
    <w:rsid w:val="00004678"/>
    <w:rsid w:val="00004DD9"/>
    <w:rsid w:val="000069C4"/>
    <w:rsid w:val="00006F2A"/>
    <w:rsid w:val="000070B7"/>
    <w:rsid w:val="000073F3"/>
    <w:rsid w:val="00010A30"/>
    <w:rsid w:val="00011901"/>
    <w:rsid w:val="00011F5E"/>
    <w:rsid w:val="000135B5"/>
    <w:rsid w:val="00014398"/>
    <w:rsid w:val="00015AD5"/>
    <w:rsid w:val="000164EC"/>
    <w:rsid w:val="00016A4E"/>
    <w:rsid w:val="00020686"/>
    <w:rsid w:val="00022943"/>
    <w:rsid w:val="00024355"/>
    <w:rsid w:val="0002502F"/>
    <w:rsid w:val="000259EB"/>
    <w:rsid w:val="00026B11"/>
    <w:rsid w:val="00036AC3"/>
    <w:rsid w:val="00040692"/>
    <w:rsid w:val="00040750"/>
    <w:rsid w:val="0004215A"/>
    <w:rsid w:val="0004239C"/>
    <w:rsid w:val="000435B6"/>
    <w:rsid w:val="00043B49"/>
    <w:rsid w:val="00044F92"/>
    <w:rsid w:val="00045CCE"/>
    <w:rsid w:val="00046F95"/>
    <w:rsid w:val="000501E9"/>
    <w:rsid w:val="00050CBE"/>
    <w:rsid w:val="00052C30"/>
    <w:rsid w:val="00052FC4"/>
    <w:rsid w:val="00054D9B"/>
    <w:rsid w:val="00055561"/>
    <w:rsid w:val="00061063"/>
    <w:rsid w:val="0006176A"/>
    <w:rsid w:val="00065F9D"/>
    <w:rsid w:val="00066086"/>
    <w:rsid w:val="00067E3C"/>
    <w:rsid w:val="00067F55"/>
    <w:rsid w:val="00071CD1"/>
    <w:rsid w:val="00072C5F"/>
    <w:rsid w:val="00072CFA"/>
    <w:rsid w:val="0007301F"/>
    <w:rsid w:val="0007368E"/>
    <w:rsid w:val="00075543"/>
    <w:rsid w:val="00075907"/>
    <w:rsid w:val="00077689"/>
    <w:rsid w:val="000800FB"/>
    <w:rsid w:val="00081855"/>
    <w:rsid w:val="00081B51"/>
    <w:rsid w:val="00081CF4"/>
    <w:rsid w:val="00081FE8"/>
    <w:rsid w:val="0008721F"/>
    <w:rsid w:val="0008736D"/>
    <w:rsid w:val="00087D03"/>
    <w:rsid w:val="000935CD"/>
    <w:rsid w:val="00093C93"/>
    <w:rsid w:val="000955DF"/>
    <w:rsid w:val="00095858"/>
    <w:rsid w:val="000958BD"/>
    <w:rsid w:val="000962E5"/>
    <w:rsid w:val="000964EB"/>
    <w:rsid w:val="0009674F"/>
    <w:rsid w:val="000969D2"/>
    <w:rsid w:val="000A1A1C"/>
    <w:rsid w:val="000A252E"/>
    <w:rsid w:val="000A331E"/>
    <w:rsid w:val="000A539F"/>
    <w:rsid w:val="000A744C"/>
    <w:rsid w:val="000B07C4"/>
    <w:rsid w:val="000B10FF"/>
    <w:rsid w:val="000B1DEA"/>
    <w:rsid w:val="000B3BFC"/>
    <w:rsid w:val="000B3E96"/>
    <w:rsid w:val="000B3EE4"/>
    <w:rsid w:val="000B4D68"/>
    <w:rsid w:val="000B67C8"/>
    <w:rsid w:val="000C01F9"/>
    <w:rsid w:val="000C0C18"/>
    <w:rsid w:val="000C1CF5"/>
    <w:rsid w:val="000C23F9"/>
    <w:rsid w:val="000C29D0"/>
    <w:rsid w:val="000C3312"/>
    <w:rsid w:val="000C72F8"/>
    <w:rsid w:val="000D11B4"/>
    <w:rsid w:val="000D17B2"/>
    <w:rsid w:val="000D1C64"/>
    <w:rsid w:val="000D2B48"/>
    <w:rsid w:val="000D3CF9"/>
    <w:rsid w:val="000D4EF1"/>
    <w:rsid w:val="000D5C00"/>
    <w:rsid w:val="000D64A1"/>
    <w:rsid w:val="000D6C9F"/>
    <w:rsid w:val="000D7BB8"/>
    <w:rsid w:val="000D7E7B"/>
    <w:rsid w:val="000E2179"/>
    <w:rsid w:val="000E36F7"/>
    <w:rsid w:val="000E4470"/>
    <w:rsid w:val="000E4490"/>
    <w:rsid w:val="000E4952"/>
    <w:rsid w:val="000E498A"/>
    <w:rsid w:val="000E5A9F"/>
    <w:rsid w:val="000E5FBB"/>
    <w:rsid w:val="000E614D"/>
    <w:rsid w:val="000E64DB"/>
    <w:rsid w:val="000F050F"/>
    <w:rsid w:val="000F56AB"/>
    <w:rsid w:val="000F67E8"/>
    <w:rsid w:val="000F69A5"/>
    <w:rsid w:val="0010076E"/>
    <w:rsid w:val="00104EEE"/>
    <w:rsid w:val="001065D5"/>
    <w:rsid w:val="001104EC"/>
    <w:rsid w:val="00111148"/>
    <w:rsid w:val="00111EB6"/>
    <w:rsid w:val="0011363F"/>
    <w:rsid w:val="001141AE"/>
    <w:rsid w:val="001145AA"/>
    <w:rsid w:val="0011490C"/>
    <w:rsid w:val="00115E8C"/>
    <w:rsid w:val="00120B2D"/>
    <w:rsid w:val="00121019"/>
    <w:rsid w:val="0012152C"/>
    <w:rsid w:val="00122512"/>
    <w:rsid w:val="0012267A"/>
    <w:rsid w:val="0012280A"/>
    <w:rsid w:val="00123F5D"/>
    <w:rsid w:val="00124769"/>
    <w:rsid w:val="00124BC5"/>
    <w:rsid w:val="00124E93"/>
    <w:rsid w:val="00127399"/>
    <w:rsid w:val="00127F51"/>
    <w:rsid w:val="0013220C"/>
    <w:rsid w:val="001323E1"/>
    <w:rsid w:val="00134763"/>
    <w:rsid w:val="00135F01"/>
    <w:rsid w:val="00136116"/>
    <w:rsid w:val="001374FC"/>
    <w:rsid w:val="00141486"/>
    <w:rsid w:val="001427C5"/>
    <w:rsid w:val="00143F7F"/>
    <w:rsid w:val="00144B30"/>
    <w:rsid w:val="00145AF3"/>
    <w:rsid w:val="0014631D"/>
    <w:rsid w:val="0014731B"/>
    <w:rsid w:val="00150023"/>
    <w:rsid w:val="001501B9"/>
    <w:rsid w:val="00151E37"/>
    <w:rsid w:val="00152BBB"/>
    <w:rsid w:val="001552F9"/>
    <w:rsid w:val="0015563F"/>
    <w:rsid w:val="00156B21"/>
    <w:rsid w:val="00157414"/>
    <w:rsid w:val="0016102D"/>
    <w:rsid w:val="00164272"/>
    <w:rsid w:val="0016529B"/>
    <w:rsid w:val="0016555F"/>
    <w:rsid w:val="00166E15"/>
    <w:rsid w:val="00167F1A"/>
    <w:rsid w:val="00170DF9"/>
    <w:rsid w:val="001720EC"/>
    <w:rsid w:val="00173628"/>
    <w:rsid w:val="00173D97"/>
    <w:rsid w:val="00174F48"/>
    <w:rsid w:val="001758A3"/>
    <w:rsid w:val="0017599D"/>
    <w:rsid w:val="00175CE5"/>
    <w:rsid w:val="00176C82"/>
    <w:rsid w:val="00180BF4"/>
    <w:rsid w:val="0018228A"/>
    <w:rsid w:val="00183236"/>
    <w:rsid w:val="00184506"/>
    <w:rsid w:val="0018478A"/>
    <w:rsid w:val="0018698F"/>
    <w:rsid w:val="00186B33"/>
    <w:rsid w:val="001870EA"/>
    <w:rsid w:val="00191733"/>
    <w:rsid w:val="001918F1"/>
    <w:rsid w:val="0019389E"/>
    <w:rsid w:val="00195FFA"/>
    <w:rsid w:val="00196A6F"/>
    <w:rsid w:val="00196B81"/>
    <w:rsid w:val="0019724D"/>
    <w:rsid w:val="0019725B"/>
    <w:rsid w:val="00197E30"/>
    <w:rsid w:val="001A34D8"/>
    <w:rsid w:val="001A5E53"/>
    <w:rsid w:val="001A6079"/>
    <w:rsid w:val="001A63CF"/>
    <w:rsid w:val="001A63E8"/>
    <w:rsid w:val="001A75FB"/>
    <w:rsid w:val="001B1918"/>
    <w:rsid w:val="001B50E5"/>
    <w:rsid w:val="001B59D3"/>
    <w:rsid w:val="001B6A79"/>
    <w:rsid w:val="001C247B"/>
    <w:rsid w:val="001C390B"/>
    <w:rsid w:val="001C3F56"/>
    <w:rsid w:val="001C410C"/>
    <w:rsid w:val="001C4657"/>
    <w:rsid w:val="001C52EF"/>
    <w:rsid w:val="001C5956"/>
    <w:rsid w:val="001C6282"/>
    <w:rsid w:val="001C6BF7"/>
    <w:rsid w:val="001D0AED"/>
    <w:rsid w:val="001D2493"/>
    <w:rsid w:val="001D388D"/>
    <w:rsid w:val="001D4A07"/>
    <w:rsid w:val="001D4FA5"/>
    <w:rsid w:val="001D51EC"/>
    <w:rsid w:val="001E0BFF"/>
    <w:rsid w:val="001E1186"/>
    <w:rsid w:val="001E1EE3"/>
    <w:rsid w:val="001E402B"/>
    <w:rsid w:val="001E584B"/>
    <w:rsid w:val="001E59DC"/>
    <w:rsid w:val="001E78E7"/>
    <w:rsid w:val="001E7B14"/>
    <w:rsid w:val="001F0870"/>
    <w:rsid w:val="001F147F"/>
    <w:rsid w:val="001F163E"/>
    <w:rsid w:val="001F1A9C"/>
    <w:rsid w:val="001F2FB4"/>
    <w:rsid w:val="001F3154"/>
    <w:rsid w:val="001F3691"/>
    <w:rsid w:val="001F4F8E"/>
    <w:rsid w:val="001F5B00"/>
    <w:rsid w:val="001F6119"/>
    <w:rsid w:val="001F715B"/>
    <w:rsid w:val="002002DF"/>
    <w:rsid w:val="00200738"/>
    <w:rsid w:val="00200EBF"/>
    <w:rsid w:val="002010D5"/>
    <w:rsid w:val="002029C7"/>
    <w:rsid w:val="00204403"/>
    <w:rsid w:val="002051AA"/>
    <w:rsid w:val="00206A12"/>
    <w:rsid w:val="002104E1"/>
    <w:rsid w:val="002107EB"/>
    <w:rsid w:val="0021128D"/>
    <w:rsid w:val="00211FEE"/>
    <w:rsid w:val="00212BD0"/>
    <w:rsid w:val="00212FFB"/>
    <w:rsid w:val="00213EC3"/>
    <w:rsid w:val="0021504E"/>
    <w:rsid w:val="00215702"/>
    <w:rsid w:val="00215F0A"/>
    <w:rsid w:val="00216BD0"/>
    <w:rsid w:val="00220D15"/>
    <w:rsid w:val="00221B23"/>
    <w:rsid w:val="0022317C"/>
    <w:rsid w:val="00226EA3"/>
    <w:rsid w:val="00231CB7"/>
    <w:rsid w:val="002322D0"/>
    <w:rsid w:val="0023272F"/>
    <w:rsid w:val="00232FA2"/>
    <w:rsid w:val="00234A43"/>
    <w:rsid w:val="00234B1C"/>
    <w:rsid w:val="00235864"/>
    <w:rsid w:val="00235A2F"/>
    <w:rsid w:val="00236BAA"/>
    <w:rsid w:val="002375ED"/>
    <w:rsid w:val="00240237"/>
    <w:rsid w:val="0024076D"/>
    <w:rsid w:val="00241084"/>
    <w:rsid w:val="00244516"/>
    <w:rsid w:val="0024504D"/>
    <w:rsid w:val="00246882"/>
    <w:rsid w:val="00247164"/>
    <w:rsid w:val="0024717F"/>
    <w:rsid w:val="00247B45"/>
    <w:rsid w:val="00247F97"/>
    <w:rsid w:val="00251866"/>
    <w:rsid w:val="00254CFB"/>
    <w:rsid w:val="002569EE"/>
    <w:rsid w:val="00256A0D"/>
    <w:rsid w:val="00257696"/>
    <w:rsid w:val="0026005A"/>
    <w:rsid w:val="002616F4"/>
    <w:rsid w:val="0026301A"/>
    <w:rsid w:val="00263220"/>
    <w:rsid w:val="00264027"/>
    <w:rsid w:val="00264257"/>
    <w:rsid w:val="002646CB"/>
    <w:rsid w:val="00265A15"/>
    <w:rsid w:val="00270EF5"/>
    <w:rsid w:val="00272171"/>
    <w:rsid w:val="00274E89"/>
    <w:rsid w:val="00275525"/>
    <w:rsid w:val="00277764"/>
    <w:rsid w:val="002822C2"/>
    <w:rsid w:val="00282CFD"/>
    <w:rsid w:val="00283C42"/>
    <w:rsid w:val="00283E83"/>
    <w:rsid w:val="00285E3F"/>
    <w:rsid w:val="00286003"/>
    <w:rsid w:val="00286B22"/>
    <w:rsid w:val="00292D89"/>
    <w:rsid w:val="002930FC"/>
    <w:rsid w:val="00293858"/>
    <w:rsid w:val="00294E64"/>
    <w:rsid w:val="002955FE"/>
    <w:rsid w:val="00295901"/>
    <w:rsid w:val="002959D3"/>
    <w:rsid w:val="00296C9A"/>
    <w:rsid w:val="002A09F3"/>
    <w:rsid w:val="002A09FB"/>
    <w:rsid w:val="002A0D33"/>
    <w:rsid w:val="002A2213"/>
    <w:rsid w:val="002A2AFF"/>
    <w:rsid w:val="002A38CA"/>
    <w:rsid w:val="002A5DF2"/>
    <w:rsid w:val="002A6798"/>
    <w:rsid w:val="002A695C"/>
    <w:rsid w:val="002B009C"/>
    <w:rsid w:val="002B04AC"/>
    <w:rsid w:val="002B1451"/>
    <w:rsid w:val="002B2963"/>
    <w:rsid w:val="002B4612"/>
    <w:rsid w:val="002C0770"/>
    <w:rsid w:val="002C2723"/>
    <w:rsid w:val="002C2871"/>
    <w:rsid w:val="002C2B89"/>
    <w:rsid w:val="002C55D4"/>
    <w:rsid w:val="002C6199"/>
    <w:rsid w:val="002C6539"/>
    <w:rsid w:val="002D10B5"/>
    <w:rsid w:val="002D1285"/>
    <w:rsid w:val="002D299D"/>
    <w:rsid w:val="002D4082"/>
    <w:rsid w:val="002D585B"/>
    <w:rsid w:val="002D58BB"/>
    <w:rsid w:val="002D661D"/>
    <w:rsid w:val="002D746C"/>
    <w:rsid w:val="002D7675"/>
    <w:rsid w:val="002E1D08"/>
    <w:rsid w:val="002E232A"/>
    <w:rsid w:val="002E42C7"/>
    <w:rsid w:val="002E5B61"/>
    <w:rsid w:val="002E5D74"/>
    <w:rsid w:val="002E61F6"/>
    <w:rsid w:val="002F005C"/>
    <w:rsid w:val="002F0D2F"/>
    <w:rsid w:val="002F19C6"/>
    <w:rsid w:val="002F2062"/>
    <w:rsid w:val="002F2C24"/>
    <w:rsid w:val="002F2E71"/>
    <w:rsid w:val="002F3455"/>
    <w:rsid w:val="002F4B5C"/>
    <w:rsid w:val="002F5648"/>
    <w:rsid w:val="002F5BBC"/>
    <w:rsid w:val="002F61ED"/>
    <w:rsid w:val="002F6573"/>
    <w:rsid w:val="002F7703"/>
    <w:rsid w:val="00302907"/>
    <w:rsid w:val="0030391D"/>
    <w:rsid w:val="003049E9"/>
    <w:rsid w:val="00305263"/>
    <w:rsid w:val="00305F7F"/>
    <w:rsid w:val="00306592"/>
    <w:rsid w:val="00306924"/>
    <w:rsid w:val="00307166"/>
    <w:rsid w:val="00307D8C"/>
    <w:rsid w:val="00311B7A"/>
    <w:rsid w:val="00316CD8"/>
    <w:rsid w:val="00321558"/>
    <w:rsid w:val="003216EA"/>
    <w:rsid w:val="0032358E"/>
    <w:rsid w:val="003235E7"/>
    <w:rsid w:val="0032416F"/>
    <w:rsid w:val="00325984"/>
    <w:rsid w:val="003259C0"/>
    <w:rsid w:val="00325CA7"/>
    <w:rsid w:val="00325CAF"/>
    <w:rsid w:val="00325FF7"/>
    <w:rsid w:val="00332823"/>
    <w:rsid w:val="00333A30"/>
    <w:rsid w:val="00334780"/>
    <w:rsid w:val="00334FFE"/>
    <w:rsid w:val="00335D82"/>
    <w:rsid w:val="003363AA"/>
    <w:rsid w:val="003379F9"/>
    <w:rsid w:val="00337A2D"/>
    <w:rsid w:val="00343AD3"/>
    <w:rsid w:val="0034407B"/>
    <w:rsid w:val="003447B2"/>
    <w:rsid w:val="0034748D"/>
    <w:rsid w:val="003502FC"/>
    <w:rsid w:val="00351329"/>
    <w:rsid w:val="003518C6"/>
    <w:rsid w:val="00353948"/>
    <w:rsid w:val="00354726"/>
    <w:rsid w:val="00354857"/>
    <w:rsid w:val="003558AF"/>
    <w:rsid w:val="003560FC"/>
    <w:rsid w:val="00357237"/>
    <w:rsid w:val="0035779B"/>
    <w:rsid w:val="00360B8D"/>
    <w:rsid w:val="003610B3"/>
    <w:rsid w:val="00361969"/>
    <w:rsid w:val="00362390"/>
    <w:rsid w:val="0036521C"/>
    <w:rsid w:val="003662B2"/>
    <w:rsid w:val="0036658D"/>
    <w:rsid w:val="003724C0"/>
    <w:rsid w:val="00374B48"/>
    <w:rsid w:val="00374D6B"/>
    <w:rsid w:val="0037696E"/>
    <w:rsid w:val="00377F59"/>
    <w:rsid w:val="00380C4C"/>
    <w:rsid w:val="00380FEE"/>
    <w:rsid w:val="00381005"/>
    <w:rsid w:val="00383A71"/>
    <w:rsid w:val="00384E8B"/>
    <w:rsid w:val="003854D6"/>
    <w:rsid w:val="00385882"/>
    <w:rsid w:val="00390B83"/>
    <w:rsid w:val="003921E1"/>
    <w:rsid w:val="00392D97"/>
    <w:rsid w:val="00393DD5"/>
    <w:rsid w:val="0039579D"/>
    <w:rsid w:val="00397A3C"/>
    <w:rsid w:val="003A063E"/>
    <w:rsid w:val="003A0E79"/>
    <w:rsid w:val="003A2F97"/>
    <w:rsid w:val="003A39FD"/>
    <w:rsid w:val="003A416A"/>
    <w:rsid w:val="003A4C9C"/>
    <w:rsid w:val="003A6742"/>
    <w:rsid w:val="003A6A5E"/>
    <w:rsid w:val="003B0F2B"/>
    <w:rsid w:val="003B194C"/>
    <w:rsid w:val="003B232E"/>
    <w:rsid w:val="003B365C"/>
    <w:rsid w:val="003B53AA"/>
    <w:rsid w:val="003B7EC3"/>
    <w:rsid w:val="003C02F9"/>
    <w:rsid w:val="003C0B63"/>
    <w:rsid w:val="003C0F60"/>
    <w:rsid w:val="003C28C3"/>
    <w:rsid w:val="003C2F0A"/>
    <w:rsid w:val="003C4FA2"/>
    <w:rsid w:val="003C6ACC"/>
    <w:rsid w:val="003C6F72"/>
    <w:rsid w:val="003C7E47"/>
    <w:rsid w:val="003D0400"/>
    <w:rsid w:val="003D0999"/>
    <w:rsid w:val="003D11D7"/>
    <w:rsid w:val="003D1736"/>
    <w:rsid w:val="003D1C40"/>
    <w:rsid w:val="003D1D57"/>
    <w:rsid w:val="003D374E"/>
    <w:rsid w:val="003D5996"/>
    <w:rsid w:val="003D5E07"/>
    <w:rsid w:val="003D6AA6"/>
    <w:rsid w:val="003E1C97"/>
    <w:rsid w:val="003E3A64"/>
    <w:rsid w:val="003E4BAC"/>
    <w:rsid w:val="003E54A5"/>
    <w:rsid w:val="003E5C70"/>
    <w:rsid w:val="003F0D9C"/>
    <w:rsid w:val="003F108B"/>
    <w:rsid w:val="003F367D"/>
    <w:rsid w:val="003F52C9"/>
    <w:rsid w:val="003F5732"/>
    <w:rsid w:val="003F5E1A"/>
    <w:rsid w:val="003F5FEF"/>
    <w:rsid w:val="003F6798"/>
    <w:rsid w:val="003F6F4C"/>
    <w:rsid w:val="003F7D96"/>
    <w:rsid w:val="0040070F"/>
    <w:rsid w:val="00401BE4"/>
    <w:rsid w:val="00402D4E"/>
    <w:rsid w:val="0040386B"/>
    <w:rsid w:val="004038BC"/>
    <w:rsid w:val="00403B6D"/>
    <w:rsid w:val="00405D90"/>
    <w:rsid w:val="0040616A"/>
    <w:rsid w:val="00407481"/>
    <w:rsid w:val="004127BE"/>
    <w:rsid w:val="004128EE"/>
    <w:rsid w:val="00413A3B"/>
    <w:rsid w:val="00414432"/>
    <w:rsid w:val="00415170"/>
    <w:rsid w:val="00415FD4"/>
    <w:rsid w:val="0041631B"/>
    <w:rsid w:val="00416DD1"/>
    <w:rsid w:val="0041711D"/>
    <w:rsid w:val="004222A0"/>
    <w:rsid w:val="0042306D"/>
    <w:rsid w:val="004249B8"/>
    <w:rsid w:val="0042717A"/>
    <w:rsid w:val="0042735C"/>
    <w:rsid w:val="00430083"/>
    <w:rsid w:val="004334C0"/>
    <w:rsid w:val="00433627"/>
    <w:rsid w:val="00433AFD"/>
    <w:rsid w:val="0043403A"/>
    <w:rsid w:val="00435490"/>
    <w:rsid w:val="004354FA"/>
    <w:rsid w:val="004356CF"/>
    <w:rsid w:val="0043570E"/>
    <w:rsid w:val="00435DD5"/>
    <w:rsid w:val="004362C6"/>
    <w:rsid w:val="004371B7"/>
    <w:rsid w:val="00440315"/>
    <w:rsid w:val="0044145C"/>
    <w:rsid w:val="004445B6"/>
    <w:rsid w:val="00444F86"/>
    <w:rsid w:val="00445820"/>
    <w:rsid w:val="00446330"/>
    <w:rsid w:val="00446574"/>
    <w:rsid w:val="004469AA"/>
    <w:rsid w:val="004528CC"/>
    <w:rsid w:val="00454EBF"/>
    <w:rsid w:val="00456BCA"/>
    <w:rsid w:val="00457B67"/>
    <w:rsid w:val="004611F9"/>
    <w:rsid w:val="00463446"/>
    <w:rsid w:val="00463709"/>
    <w:rsid w:val="00463DE4"/>
    <w:rsid w:val="0046411C"/>
    <w:rsid w:val="004653EF"/>
    <w:rsid w:val="00465FED"/>
    <w:rsid w:val="00467227"/>
    <w:rsid w:val="004678F0"/>
    <w:rsid w:val="00470C2C"/>
    <w:rsid w:val="004712BD"/>
    <w:rsid w:val="00472765"/>
    <w:rsid w:val="00472E03"/>
    <w:rsid w:val="00474965"/>
    <w:rsid w:val="00475856"/>
    <w:rsid w:val="00476401"/>
    <w:rsid w:val="00476769"/>
    <w:rsid w:val="00477565"/>
    <w:rsid w:val="00481083"/>
    <w:rsid w:val="00481A53"/>
    <w:rsid w:val="00486043"/>
    <w:rsid w:val="004907DC"/>
    <w:rsid w:val="00490C96"/>
    <w:rsid w:val="004912C9"/>
    <w:rsid w:val="00492075"/>
    <w:rsid w:val="004934E0"/>
    <w:rsid w:val="00493F7F"/>
    <w:rsid w:val="004945E7"/>
    <w:rsid w:val="004955B8"/>
    <w:rsid w:val="004A0D94"/>
    <w:rsid w:val="004A11C8"/>
    <w:rsid w:val="004A1F56"/>
    <w:rsid w:val="004A26BC"/>
    <w:rsid w:val="004A2764"/>
    <w:rsid w:val="004A2A03"/>
    <w:rsid w:val="004B140D"/>
    <w:rsid w:val="004B27C0"/>
    <w:rsid w:val="004B2E84"/>
    <w:rsid w:val="004B39DF"/>
    <w:rsid w:val="004B4C02"/>
    <w:rsid w:val="004B5222"/>
    <w:rsid w:val="004B5D17"/>
    <w:rsid w:val="004C2F11"/>
    <w:rsid w:val="004C604D"/>
    <w:rsid w:val="004C69A8"/>
    <w:rsid w:val="004D03D3"/>
    <w:rsid w:val="004D1B64"/>
    <w:rsid w:val="004D62F2"/>
    <w:rsid w:val="004D64EB"/>
    <w:rsid w:val="004E0BC3"/>
    <w:rsid w:val="004E0C3E"/>
    <w:rsid w:val="004E1B32"/>
    <w:rsid w:val="004E1CF8"/>
    <w:rsid w:val="004E1F39"/>
    <w:rsid w:val="004E39DF"/>
    <w:rsid w:val="004E6105"/>
    <w:rsid w:val="004E62B2"/>
    <w:rsid w:val="004E7D54"/>
    <w:rsid w:val="004F4D15"/>
    <w:rsid w:val="00501188"/>
    <w:rsid w:val="0050160B"/>
    <w:rsid w:val="00501B65"/>
    <w:rsid w:val="005063F0"/>
    <w:rsid w:val="00506900"/>
    <w:rsid w:val="00510276"/>
    <w:rsid w:val="00510CFD"/>
    <w:rsid w:val="0051147F"/>
    <w:rsid w:val="00511AE8"/>
    <w:rsid w:val="00513D8A"/>
    <w:rsid w:val="00515C4C"/>
    <w:rsid w:val="00516C8D"/>
    <w:rsid w:val="00520DBA"/>
    <w:rsid w:val="00522A55"/>
    <w:rsid w:val="00522FA4"/>
    <w:rsid w:val="00524FAC"/>
    <w:rsid w:val="00525C96"/>
    <w:rsid w:val="00526239"/>
    <w:rsid w:val="005263B8"/>
    <w:rsid w:val="005277AA"/>
    <w:rsid w:val="00530424"/>
    <w:rsid w:val="0053071C"/>
    <w:rsid w:val="00532BAD"/>
    <w:rsid w:val="00540B3A"/>
    <w:rsid w:val="005422CC"/>
    <w:rsid w:val="00542908"/>
    <w:rsid w:val="00544139"/>
    <w:rsid w:val="00546747"/>
    <w:rsid w:val="00550E3E"/>
    <w:rsid w:val="005528EA"/>
    <w:rsid w:val="00553FFD"/>
    <w:rsid w:val="00556529"/>
    <w:rsid w:val="0056162C"/>
    <w:rsid w:val="00563043"/>
    <w:rsid w:val="00564FA2"/>
    <w:rsid w:val="00566791"/>
    <w:rsid w:val="00567826"/>
    <w:rsid w:val="005704DE"/>
    <w:rsid w:val="00571FEA"/>
    <w:rsid w:val="00573344"/>
    <w:rsid w:val="0057647B"/>
    <w:rsid w:val="00576884"/>
    <w:rsid w:val="0057722B"/>
    <w:rsid w:val="0058014A"/>
    <w:rsid w:val="005827FE"/>
    <w:rsid w:val="00584256"/>
    <w:rsid w:val="0058484B"/>
    <w:rsid w:val="00585CA9"/>
    <w:rsid w:val="00587072"/>
    <w:rsid w:val="005910B2"/>
    <w:rsid w:val="0059255D"/>
    <w:rsid w:val="00592E82"/>
    <w:rsid w:val="00594EE8"/>
    <w:rsid w:val="00594F3B"/>
    <w:rsid w:val="00596252"/>
    <w:rsid w:val="00596B98"/>
    <w:rsid w:val="00597C2C"/>
    <w:rsid w:val="005A0615"/>
    <w:rsid w:val="005A1AB6"/>
    <w:rsid w:val="005A2A7E"/>
    <w:rsid w:val="005A3F7B"/>
    <w:rsid w:val="005A4230"/>
    <w:rsid w:val="005A49E8"/>
    <w:rsid w:val="005A4CC0"/>
    <w:rsid w:val="005A5C9F"/>
    <w:rsid w:val="005A67F7"/>
    <w:rsid w:val="005A74C4"/>
    <w:rsid w:val="005B0A02"/>
    <w:rsid w:val="005B10C9"/>
    <w:rsid w:val="005B143E"/>
    <w:rsid w:val="005B322F"/>
    <w:rsid w:val="005B43CA"/>
    <w:rsid w:val="005B6C8A"/>
    <w:rsid w:val="005C3628"/>
    <w:rsid w:val="005C7321"/>
    <w:rsid w:val="005D0CB7"/>
    <w:rsid w:val="005D13FD"/>
    <w:rsid w:val="005D1F08"/>
    <w:rsid w:val="005D34C3"/>
    <w:rsid w:val="005D4583"/>
    <w:rsid w:val="005D59DC"/>
    <w:rsid w:val="005D5DCB"/>
    <w:rsid w:val="005D5E41"/>
    <w:rsid w:val="005E172F"/>
    <w:rsid w:val="005E21A8"/>
    <w:rsid w:val="005E345E"/>
    <w:rsid w:val="005E3B8D"/>
    <w:rsid w:val="005E583F"/>
    <w:rsid w:val="005E5B67"/>
    <w:rsid w:val="005E5C0D"/>
    <w:rsid w:val="005E5F28"/>
    <w:rsid w:val="005E74C7"/>
    <w:rsid w:val="005F21B4"/>
    <w:rsid w:val="005F2F96"/>
    <w:rsid w:val="005F3A6B"/>
    <w:rsid w:val="005F7EBD"/>
    <w:rsid w:val="00601366"/>
    <w:rsid w:val="00602FDF"/>
    <w:rsid w:val="00603177"/>
    <w:rsid w:val="0060435A"/>
    <w:rsid w:val="00604937"/>
    <w:rsid w:val="00604D7D"/>
    <w:rsid w:val="006077E0"/>
    <w:rsid w:val="00610A47"/>
    <w:rsid w:val="00612315"/>
    <w:rsid w:val="00614273"/>
    <w:rsid w:val="00615839"/>
    <w:rsid w:val="00616050"/>
    <w:rsid w:val="00617222"/>
    <w:rsid w:val="006173BC"/>
    <w:rsid w:val="00620764"/>
    <w:rsid w:val="00620BEA"/>
    <w:rsid w:val="00620C9E"/>
    <w:rsid w:val="00621B9C"/>
    <w:rsid w:val="00622B81"/>
    <w:rsid w:val="0062498F"/>
    <w:rsid w:val="0062655E"/>
    <w:rsid w:val="006265C0"/>
    <w:rsid w:val="00627227"/>
    <w:rsid w:val="00631167"/>
    <w:rsid w:val="00632C53"/>
    <w:rsid w:val="00633B8B"/>
    <w:rsid w:val="00634C40"/>
    <w:rsid w:val="00634D62"/>
    <w:rsid w:val="006355B4"/>
    <w:rsid w:val="006412A9"/>
    <w:rsid w:val="0064222B"/>
    <w:rsid w:val="00642334"/>
    <w:rsid w:val="006445AE"/>
    <w:rsid w:val="0064552F"/>
    <w:rsid w:val="00645DBA"/>
    <w:rsid w:val="00646514"/>
    <w:rsid w:val="00647740"/>
    <w:rsid w:val="006516DB"/>
    <w:rsid w:val="00651A19"/>
    <w:rsid w:val="00651E7B"/>
    <w:rsid w:val="00652892"/>
    <w:rsid w:val="00653719"/>
    <w:rsid w:val="0065572C"/>
    <w:rsid w:val="00660727"/>
    <w:rsid w:val="00661F6B"/>
    <w:rsid w:val="00662182"/>
    <w:rsid w:val="006624CE"/>
    <w:rsid w:val="00663E93"/>
    <w:rsid w:val="00664517"/>
    <w:rsid w:val="006651BC"/>
    <w:rsid w:val="00665B17"/>
    <w:rsid w:val="00665CA9"/>
    <w:rsid w:val="006672BF"/>
    <w:rsid w:val="00670686"/>
    <w:rsid w:val="00671B96"/>
    <w:rsid w:val="006730A7"/>
    <w:rsid w:val="006738FB"/>
    <w:rsid w:val="006753FF"/>
    <w:rsid w:val="006770C4"/>
    <w:rsid w:val="006805AD"/>
    <w:rsid w:val="0068385B"/>
    <w:rsid w:val="00683C5A"/>
    <w:rsid w:val="00685767"/>
    <w:rsid w:val="00685A0A"/>
    <w:rsid w:val="00691B66"/>
    <w:rsid w:val="00692C42"/>
    <w:rsid w:val="00692E15"/>
    <w:rsid w:val="00692ED2"/>
    <w:rsid w:val="00693197"/>
    <w:rsid w:val="006934B8"/>
    <w:rsid w:val="006974C5"/>
    <w:rsid w:val="00697F07"/>
    <w:rsid w:val="006A0540"/>
    <w:rsid w:val="006A0962"/>
    <w:rsid w:val="006A2C90"/>
    <w:rsid w:val="006A3E90"/>
    <w:rsid w:val="006A5F5B"/>
    <w:rsid w:val="006A666E"/>
    <w:rsid w:val="006A6BF9"/>
    <w:rsid w:val="006A7364"/>
    <w:rsid w:val="006B0461"/>
    <w:rsid w:val="006B1C66"/>
    <w:rsid w:val="006B3BEE"/>
    <w:rsid w:val="006B4F87"/>
    <w:rsid w:val="006B78C6"/>
    <w:rsid w:val="006C0AE5"/>
    <w:rsid w:val="006C4FCA"/>
    <w:rsid w:val="006C5805"/>
    <w:rsid w:val="006C60CD"/>
    <w:rsid w:val="006C7085"/>
    <w:rsid w:val="006D0C54"/>
    <w:rsid w:val="006D168E"/>
    <w:rsid w:val="006D2EAE"/>
    <w:rsid w:val="006D3CF3"/>
    <w:rsid w:val="006D4C4A"/>
    <w:rsid w:val="006D59FC"/>
    <w:rsid w:val="006D7276"/>
    <w:rsid w:val="006D78D2"/>
    <w:rsid w:val="006E038E"/>
    <w:rsid w:val="006E048A"/>
    <w:rsid w:val="006E0FDB"/>
    <w:rsid w:val="006E1A91"/>
    <w:rsid w:val="006E30C5"/>
    <w:rsid w:val="006E5BAF"/>
    <w:rsid w:val="006E7819"/>
    <w:rsid w:val="006F00D0"/>
    <w:rsid w:val="006F024A"/>
    <w:rsid w:val="006F1BD5"/>
    <w:rsid w:val="006F3D19"/>
    <w:rsid w:val="006F66B1"/>
    <w:rsid w:val="007000DA"/>
    <w:rsid w:val="007028A4"/>
    <w:rsid w:val="00702D8B"/>
    <w:rsid w:val="007037F2"/>
    <w:rsid w:val="00704B8C"/>
    <w:rsid w:val="00706477"/>
    <w:rsid w:val="00706976"/>
    <w:rsid w:val="00706CBD"/>
    <w:rsid w:val="00706E0D"/>
    <w:rsid w:val="00707513"/>
    <w:rsid w:val="00710D52"/>
    <w:rsid w:val="0071125A"/>
    <w:rsid w:val="0071249F"/>
    <w:rsid w:val="00714360"/>
    <w:rsid w:val="007147C2"/>
    <w:rsid w:val="0071735C"/>
    <w:rsid w:val="00722671"/>
    <w:rsid w:val="00722BB0"/>
    <w:rsid w:val="007250A7"/>
    <w:rsid w:val="007251F8"/>
    <w:rsid w:val="00726798"/>
    <w:rsid w:val="00727109"/>
    <w:rsid w:val="00731A65"/>
    <w:rsid w:val="00734A05"/>
    <w:rsid w:val="00734E75"/>
    <w:rsid w:val="00740426"/>
    <w:rsid w:val="00742673"/>
    <w:rsid w:val="00743FC5"/>
    <w:rsid w:val="00744A03"/>
    <w:rsid w:val="00751352"/>
    <w:rsid w:val="0075321D"/>
    <w:rsid w:val="007535D6"/>
    <w:rsid w:val="0075449C"/>
    <w:rsid w:val="00756D10"/>
    <w:rsid w:val="00757C32"/>
    <w:rsid w:val="00760869"/>
    <w:rsid w:val="00760F82"/>
    <w:rsid w:val="00761B47"/>
    <w:rsid w:val="00764830"/>
    <w:rsid w:val="00766AE0"/>
    <w:rsid w:val="0077166E"/>
    <w:rsid w:val="0077227B"/>
    <w:rsid w:val="00774B8E"/>
    <w:rsid w:val="00775192"/>
    <w:rsid w:val="00775C22"/>
    <w:rsid w:val="00776F1D"/>
    <w:rsid w:val="00780EF0"/>
    <w:rsid w:val="00784351"/>
    <w:rsid w:val="00785317"/>
    <w:rsid w:val="00785CA2"/>
    <w:rsid w:val="00785E3B"/>
    <w:rsid w:val="00786B20"/>
    <w:rsid w:val="0078789F"/>
    <w:rsid w:val="00790876"/>
    <w:rsid w:val="00791910"/>
    <w:rsid w:val="00794F59"/>
    <w:rsid w:val="0079607C"/>
    <w:rsid w:val="00797BEB"/>
    <w:rsid w:val="007A1D96"/>
    <w:rsid w:val="007A53E3"/>
    <w:rsid w:val="007A6F76"/>
    <w:rsid w:val="007B142F"/>
    <w:rsid w:val="007B1A04"/>
    <w:rsid w:val="007B28A4"/>
    <w:rsid w:val="007B303A"/>
    <w:rsid w:val="007B416D"/>
    <w:rsid w:val="007B435D"/>
    <w:rsid w:val="007B5C95"/>
    <w:rsid w:val="007B6217"/>
    <w:rsid w:val="007B736F"/>
    <w:rsid w:val="007B78CB"/>
    <w:rsid w:val="007C046B"/>
    <w:rsid w:val="007C0CC4"/>
    <w:rsid w:val="007C0FBB"/>
    <w:rsid w:val="007C4DB0"/>
    <w:rsid w:val="007C5245"/>
    <w:rsid w:val="007C5F27"/>
    <w:rsid w:val="007C688A"/>
    <w:rsid w:val="007C6AC7"/>
    <w:rsid w:val="007D1124"/>
    <w:rsid w:val="007D14A5"/>
    <w:rsid w:val="007D198A"/>
    <w:rsid w:val="007D2B63"/>
    <w:rsid w:val="007D39F9"/>
    <w:rsid w:val="007D5287"/>
    <w:rsid w:val="007D533D"/>
    <w:rsid w:val="007D5A6C"/>
    <w:rsid w:val="007D5B9A"/>
    <w:rsid w:val="007D77F8"/>
    <w:rsid w:val="007D7D61"/>
    <w:rsid w:val="007E243B"/>
    <w:rsid w:val="007E28D7"/>
    <w:rsid w:val="007E337F"/>
    <w:rsid w:val="007E51D5"/>
    <w:rsid w:val="007E5238"/>
    <w:rsid w:val="007E5E45"/>
    <w:rsid w:val="007E6263"/>
    <w:rsid w:val="007E652A"/>
    <w:rsid w:val="007E6CE5"/>
    <w:rsid w:val="007F017F"/>
    <w:rsid w:val="007F2B77"/>
    <w:rsid w:val="007F3916"/>
    <w:rsid w:val="007F56CC"/>
    <w:rsid w:val="007F79B2"/>
    <w:rsid w:val="007F7B2E"/>
    <w:rsid w:val="007F7E9D"/>
    <w:rsid w:val="008022D4"/>
    <w:rsid w:val="00802853"/>
    <w:rsid w:val="008051DA"/>
    <w:rsid w:val="00807D55"/>
    <w:rsid w:val="008107A5"/>
    <w:rsid w:val="00810E62"/>
    <w:rsid w:val="00811C62"/>
    <w:rsid w:val="00811CC8"/>
    <w:rsid w:val="00811DB5"/>
    <w:rsid w:val="008134B6"/>
    <w:rsid w:val="00813EEF"/>
    <w:rsid w:val="008150E9"/>
    <w:rsid w:val="0081523F"/>
    <w:rsid w:val="00816300"/>
    <w:rsid w:val="00816B2E"/>
    <w:rsid w:val="00817487"/>
    <w:rsid w:val="008222E4"/>
    <w:rsid w:val="008230D2"/>
    <w:rsid w:val="00824049"/>
    <w:rsid w:val="00826337"/>
    <w:rsid w:val="00826F3F"/>
    <w:rsid w:val="008302C8"/>
    <w:rsid w:val="008313DB"/>
    <w:rsid w:val="00831DBD"/>
    <w:rsid w:val="00833683"/>
    <w:rsid w:val="00833843"/>
    <w:rsid w:val="00833915"/>
    <w:rsid w:val="00834061"/>
    <w:rsid w:val="00834D26"/>
    <w:rsid w:val="008350EA"/>
    <w:rsid w:val="008357F4"/>
    <w:rsid w:val="00836072"/>
    <w:rsid w:val="008363F3"/>
    <w:rsid w:val="00836F7F"/>
    <w:rsid w:val="00837F56"/>
    <w:rsid w:val="0084243E"/>
    <w:rsid w:val="0084364F"/>
    <w:rsid w:val="0084490F"/>
    <w:rsid w:val="008508D3"/>
    <w:rsid w:val="008522A2"/>
    <w:rsid w:val="00853243"/>
    <w:rsid w:val="00853D5B"/>
    <w:rsid w:val="00854F89"/>
    <w:rsid w:val="0085509B"/>
    <w:rsid w:val="00856E98"/>
    <w:rsid w:val="008601B2"/>
    <w:rsid w:val="00862BE3"/>
    <w:rsid w:val="00863E32"/>
    <w:rsid w:val="00864B26"/>
    <w:rsid w:val="0086554F"/>
    <w:rsid w:val="00865F4E"/>
    <w:rsid w:val="00866526"/>
    <w:rsid w:val="008675F0"/>
    <w:rsid w:val="00867806"/>
    <w:rsid w:val="008714FB"/>
    <w:rsid w:val="008719E9"/>
    <w:rsid w:val="00871AF0"/>
    <w:rsid w:val="00872B8C"/>
    <w:rsid w:val="0087333E"/>
    <w:rsid w:val="00874195"/>
    <w:rsid w:val="0087727C"/>
    <w:rsid w:val="00877619"/>
    <w:rsid w:val="00877EED"/>
    <w:rsid w:val="0088048B"/>
    <w:rsid w:val="00881628"/>
    <w:rsid w:val="00881AE0"/>
    <w:rsid w:val="008842D7"/>
    <w:rsid w:val="008853EA"/>
    <w:rsid w:val="00886B59"/>
    <w:rsid w:val="00886DCE"/>
    <w:rsid w:val="00891703"/>
    <w:rsid w:val="008917C9"/>
    <w:rsid w:val="00891F55"/>
    <w:rsid w:val="00892A0B"/>
    <w:rsid w:val="00893056"/>
    <w:rsid w:val="00893599"/>
    <w:rsid w:val="008935FD"/>
    <w:rsid w:val="008949BF"/>
    <w:rsid w:val="00895CAD"/>
    <w:rsid w:val="00896304"/>
    <w:rsid w:val="00897677"/>
    <w:rsid w:val="008978C4"/>
    <w:rsid w:val="008A14D3"/>
    <w:rsid w:val="008A1B23"/>
    <w:rsid w:val="008A2D08"/>
    <w:rsid w:val="008A40A0"/>
    <w:rsid w:val="008A57CF"/>
    <w:rsid w:val="008A5B84"/>
    <w:rsid w:val="008A6877"/>
    <w:rsid w:val="008A724D"/>
    <w:rsid w:val="008A739C"/>
    <w:rsid w:val="008A768B"/>
    <w:rsid w:val="008B2861"/>
    <w:rsid w:val="008B2B94"/>
    <w:rsid w:val="008B4B88"/>
    <w:rsid w:val="008B60AC"/>
    <w:rsid w:val="008B61CE"/>
    <w:rsid w:val="008B6623"/>
    <w:rsid w:val="008C29BF"/>
    <w:rsid w:val="008C2A5C"/>
    <w:rsid w:val="008C3184"/>
    <w:rsid w:val="008C4327"/>
    <w:rsid w:val="008C43A2"/>
    <w:rsid w:val="008C68B0"/>
    <w:rsid w:val="008D1D7C"/>
    <w:rsid w:val="008D4D92"/>
    <w:rsid w:val="008D4EC7"/>
    <w:rsid w:val="008D5711"/>
    <w:rsid w:val="008D5EFD"/>
    <w:rsid w:val="008D632B"/>
    <w:rsid w:val="008E0457"/>
    <w:rsid w:val="008E0861"/>
    <w:rsid w:val="008E3654"/>
    <w:rsid w:val="008E462C"/>
    <w:rsid w:val="008E47BC"/>
    <w:rsid w:val="008E58F1"/>
    <w:rsid w:val="008E6BA1"/>
    <w:rsid w:val="008F4772"/>
    <w:rsid w:val="008F7EFC"/>
    <w:rsid w:val="009004D6"/>
    <w:rsid w:val="00901C34"/>
    <w:rsid w:val="00903FFB"/>
    <w:rsid w:val="009040F8"/>
    <w:rsid w:val="00905DE5"/>
    <w:rsid w:val="00905F3C"/>
    <w:rsid w:val="00905F7C"/>
    <w:rsid w:val="00906470"/>
    <w:rsid w:val="00906576"/>
    <w:rsid w:val="00906D82"/>
    <w:rsid w:val="00907207"/>
    <w:rsid w:val="00907848"/>
    <w:rsid w:val="00907F15"/>
    <w:rsid w:val="00907FDA"/>
    <w:rsid w:val="00912575"/>
    <w:rsid w:val="00912F21"/>
    <w:rsid w:val="0091351B"/>
    <w:rsid w:val="00913AB0"/>
    <w:rsid w:val="009142E1"/>
    <w:rsid w:val="0091711B"/>
    <w:rsid w:val="0091790A"/>
    <w:rsid w:val="00920B84"/>
    <w:rsid w:val="00921087"/>
    <w:rsid w:val="00921C99"/>
    <w:rsid w:val="0092214D"/>
    <w:rsid w:val="00924783"/>
    <w:rsid w:val="00926822"/>
    <w:rsid w:val="00931E46"/>
    <w:rsid w:val="009324E6"/>
    <w:rsid w:val="009326B3"/>
    <w:rsid w:val="00935989"/>
    <w:rsid w:val="00936B07"/>
    <w:rsid w:val="00937121"/>
    <w:rsid w:val="009419CB"/>
    <w:rsid w:val="00941DDA"/>
    <w:rsid w:val="00943525"/>
    <w:rsid w:val="00946AA9"/>
    <w:rsid w:val="00946ECB"/>
    <w:rsid w:val="009520D7"/>
    <w:rsid w:val="009527B4"/>
    <w:rsid w:val="00954009"/>
    <w:rsid w:val="00954725"/>
    <w:rsid w:val="00954DBF"/>
    <w:rsid w:val="00954E37"/>
    <w:rsid w:val="009558C1"/>
    <w:rsid w:val="00957426"/>
    <w:rsid w:val="0095761B"/>
    <w:rsid w:val="0096012A"/>
    <w:rsid w:val="00961299"/>
    <w:rsid w:val="009615ED"/>
    <w:rsid w:val="0096264E"/>
    <w:rsid w:val="00964590"/>
    <w:rsid w:val="00964FFB"/>
    <w:rsid w:val="009658AB"/>
    <w:rsid w:val="00966940"/>
    <w:rsid w:val="00966987"/>
    <w:rsid w:val="00967965"/>
    <w:rsid w:val="00970846"/>
    <w:rsid w:val="00970A14"/>
    <w:rsid w:val="00973C2B"/>
    <w:rsid w:val="009766B7"/>
    <w:rsid w:val="0098001B"/>
    <w:rsid w:val="00980392"/>
    <w:rsid w:val="00981FD7"/>
    <w:rsid w:val="009854C2"/>
    <w:rsid w:val="009868A2"/>
    <w:rsid w:val="00993212"/>
    <w:rsid w:val="00993EA2"/>
    <w:rsid w:val="0099477F"/>
    <w:rsid w:val="00995745"/>
    <w:rsid w:val="0099651A"/>
    <w:rsid w:val="00996C88"/>
    <w:rsid w:val="00997009"/>
    <w:rsid w:val="0099797A"/>
    <w:rsid w:val="009A073A"/>
    <w:rsid w:val="009A0B17"/>
    <w:rsid w:val="009A0EB7"/>
    <w:rsid w:val="009A1284"/>
    <w:rsid w:val="009A171A"/>
    <w:rsid w:val="009A2C23"/>
    <w:rsid w:val="009A2E17"/>
    <w:rsid w:val="009A3A0D"/>
    <w:rsid w:val="009A3A61"/>
    <w:rsid w:val="009A4CF9"/>
    <w:rsid w:val="009A4D9F"/>
    <w:rsid w:val="009A5C67"/>
    <w:rsid w:val="009A7097"/>
    <w:rsid w:val="009A75A0"/>
    <w:rsid w:val="009A7784"/>
    <w:rsid w:val="009B4430"/>
    <w:rsid w:val="009B586F"/>
    <w:rsid w:val="009B6E64"/>
    <w:rsid w:val="009B7103"/>
    <w:rsid w:val="009C23EB"/>
    <w:rsid w:val="009C24F3"/>
    <w:rsid w:val="009C256B"/>
    <w:rsid w:val="009C2D7B"/>
    <w:rsid w:val="009C3745"/>
    <w:rsid w:val="009C38FD"/>
    <w:rsid w:val="009C3AB9"/>
    <w:rsid w:val="009C3AEE"/>
    <w:rsid w:val="009C40E8"/>
    <w:rsid w:val="009C4485"/>
    <w:rsid w:val="009C6CF4"/>
    <w:rsid w:val="009C6F89"/>
    <w:rsid w:val="009D1F9A"/>
    <w:rsid w:val="009D21FF"/>
    <w:rsid w:val="009D35C4"/>
    <w:rsid w:val="009D36AC"/>
    <w:rsid w:val="009D4A6C"/>
    <w:rsid w:val="009D4FBD"/>
    <w:rsid w:val="009D77E0"/>
    <w:rsid w:val="009D7F30"/>
    <w:rsid w:val="009E1621"/>
    <w:rsid w:val="009E395B"/>
    <w:rsid w:val="009E4821"/>
    <w:rsid w:val="009E5EFD"/>
    <w:rsid w:val="009E722E"/>
    <w:rsid w:val="009F08A7"/>
    <w:rsid w:val="009F2DF4"/>
    <w:rsid w:val="009F3076"/>
    <w:rsid w:val="009F30E8"/>
    <w:rsid w:val="009F4771"/>
    <w:rsid w:val="009F49EB"/>
    <w:rsid w:val="009F774E"/>
    <w:rsid w:val="00A006F1"/>
    <w:rsid w:val="00A0086D"/>
    <w:rsid w:val="00A009CD"/>
    <w:rsid w:val="00A012D1"/>
    <w:rsid w:val="00A01B6C"/>
    <w:rsid w:val="00A02815"/>
    <w:rsid w:val="00A03FF0"/>
    <w:rsid w:val="00A04360"/>
    <w:rsid w:val="00A04984"/>
    <w:rsid w:val="00A04A01"/>
    <w:rsid w:val="00A04F22"/>
    <w:rsid w:val="00A05F85"/>
    <w:rsid w:val="00A06DFA"/>
    <w:rsid w:val="00A0747A"/>
    <w:rsid w:val="00A076E3"/>
    <w:rsid w:val="00A10D0F"/>
    <w:rsid w:val="00A1239E"/>
    <w:rsid w:val="00A13EAB"/>
    <w:rsid w:val="00A14140"/>
    <w:rsid w:val="00A15369"/>
    <w:rsid w:val="00A1545A"/>
    <w:rsid w:val="00A15E55"/>
    <w:rsid w:val="00A20D10"/>
    <w:rsid w:val="00A225B0"/>
    <w:rsid w:val="00A2340A"/>
    <w:rsid w:val="00A23580"/>
    <w:rsid w:val="00A24C72"/>
    <w:rsid w:val="00A25527"/>
    <w:rsid w:val="00A259F2"/>
    <w:rsid w:val="00A260B0"/>
    <w:rsid w:val="00A267D0"/>
    <w:rsid w:val="00A26B24"/>
    <w:rsid w:val="00A26C84"/>
    <w:rsid w:val="00A26E8B"/>
    <w:rsid w:val="00A26E94"/>
    <w:rsid w:val="00A271B3"/>
    <w:rsid w:val="00A30542"/>
    <w:rsid w:val="00A31321"/>
    <w:rsid w:val="00A313F5"/>
    <w:rsid w:val="00A315CF"/>
    <w:rsid w:val="00A3163C"/>
    <w:rsid w:val="00A31DBD"/>
    <w:rsid w:val="00A3342A"/>
    <w:rsid w:val="00A35698"/>
    <w:rsid w:val="00A35DC9"/>
    <w:rsid w:val="00A40067"/>
    <w:rsid w:val="00A43153"/>
    <w:rsid w:val="00A43B1A"/>
    <w:rsid w:val="00A441FD"/>
    <w:rsid w:val="00A44F04"/>
    <w:rsid w:val="00A451D3"/>
    <w:rsid w:val="00A46E34"/>
    <w:rsid w:val="00A47683"/>
    <w:rsid w:val="00A47FCE"/>
    <w:rsid w:val="00A50512"/>
    <w:rsid w:val="00A50E24"/>
    <w:rsid w:val="00A51717"/>
    <w:rsid w:val="00A52B54"/>
    <w:rsid w:val="00A5506F"/>
    <w:rsid w:val="00A55291"/>
    <w:rsid w:val="00A55459"/>
    <w:rsid w:val="00A56420"/>
    <w:rsid w:val="00A574BB"/>
    <w:rsid w:val="00A57F07"/>
    <w:rsid w:val="00A607DA"/>
    <w:rsid w:val="00A608C2"/>
    <w:rsid w:val="00A61BAC"/>
    <w:rsid w:val="00A62791"/>
    <w:rsid w:val="00A6493E"/>
    <w:rsid w:val="00A65F08"/>
    <w:rsid w:val="00A66FC8"/>
    <w:rsid w:val="00A70652"/>
    <w:rsid w:val="00A71731"/>
    <w:rsid w:val="00A731C9"/>
    <w:rsid w:val="00A73206"/>
    <w:rsid w:val="00A74C3E"/>
    <w:rsid w:val="00A75CF1"/>
    <w:rsid w:val="00A7634A"/>
    <w:rsid w:val="00A77AFE"/>
    <w:rsid w:val="00A77D2B"/>
    <w:rsid w:val="00A805F9"/>
    <w:rsid w:val="00A83551"/>
    <w:rsid w:val="00A838E1"/>
    <w:rsid w:val="00A83B95"/>
    <w:rsid w:val="00A84148"/>
    <w:rsid w:val="00A853B8"/>
    <w:rsid w:val="00A8545A"/>
    <w:rsid w:val="00A87815"/>
    <w:rsid w:val="00A912AD"/>
    <w:rsid w:val="00A9282A"/>
    <w:rsid w:val="00A932F9"/>
    <w:rsid w:val="00A9643F"/>
    <w:rsid w:val="00A96A5F"/>
    <w:rsid w:val="00A96AC3"/>
    <w:rsid w:val="00A96F3D"/>
    <w:rsid w:val="00AA00F1"/>
    <w:rsid w:val="00AA0FD7"/>
    <w:rsid w:val="00AA1768"/>
    <w:rsid w:val="00AA2691"/>
    <w:rsid w:val="00AA3613"/>
    <w:rsid w:val="00AA3EBD"/>
    <w:rsid w:val="00AA491F"/>
    <w:rsid w:val="00AA5170"/>
    <w:rsid w:val="00AA57C1"/>
    <w:rsid w:val="00AA64C4"/>
    <w:rsid w:val="00AB0C78"/>
    <w:rsid w:val="00AB2913"/>
    <w:rsid w:val="00AB5FBB"/>
    <w:rsid w:val="00AB6908"/>
    <w:rsid w:val="00AC0211"/>
    <w:rsid w:val="00AC0A82"/>
    <w:rsid w:val="00AC1A8B"/>
    <w:rsid w:val="00AC509C"/>
    <w:rsid w:val="00AC52D2"/>
    <w:rsid w:val="00AC6163"/>
    <w:rsid w:val="00AC7C23"/>
    <w:rsid w:val="00AC7C4A"/>
    <w:rsid w:val="00AD2823"/>
    <w:rsid w:val="00AD2C27"/>
    <w:rsid w:val="00AD31F5"/>
    <w:rsid w:val="00AD65A4"/>
    <w:rsid w:val="00AE083A"/>
    <w:rsid w:val="00AE0C12"/>
    <w:rsid w:val="00AE14CA"/>
    <w:rsid w:val="00AE2076"/>
    <w:rsid w:val="00AE26A0"/>
    <w:rsid w:val="00AE26FF"/>
    <w:rsid w:val="00AE3CAC"/>
    <w:rsid w:val="00AE467F"/>
    <w:rsid w:val="00AE4CE6"/>
    <w:rsid w:val="00AE54DE"/>
    <w:rsid w:val="00AE6006"/>
    <w:rsid w:val="00AE665B"/>
    <w:rsid w:val="00AE76AD"/>
    <w:rsid w:val="00AE7AC1"/>
    <w:rsid w:val="00AF0C1B"/>
    <w:rsid w:val="00AF2A77"/>
    <w:rsid w:val="00AF60FE"/>
    <w:rsid w:val="00AF7EF9"/>
    <w:rsid w:val="00B00389"/>
    <w:rsid w:val="00B00ED1"/>
    <w:rsid w:val="00B042E0"/>
    <w:rsid w:val="00B04F7B"/>
    <w:rsid w:val="00B055B6"/>
    <w:rsid w:val="00B06121"/>
    <w:rsid w:val="00B06BCA"/>
    <w:rsid w:val="00B11E1C"/>
    <w:rsid w:val="00B12768"/>
    <w:rsid w:val="00B1283C"/>
    <w:rsid w:val="00B14659"/>
    <w:rsid w:val="00B14A7D"/>
    <w:rsid w:val="00B15144"/>
    <w:rsid w:val="00B1629D"/>
    <w:rsid w:val="00B17899"/>
    <w:rsid w:val="00B21D12"/>
    <w:rsid w:val="00B2383B"/>
    <w:rsid w:val="00B24DBB"/>
    <w:rsid w:val="00B310E8"/>
    <w:rsid w:val="00B317A8"/>
    <w:rsid w:val="00B33A98"/>
    <w:rsid w:val="00B3401B"/>
    <w:rsid w:val="00B34A27"/>
    <w:rsid w:val="00B3793C"/>
    <w:rsid w:val="00B414D3"/>
    <w:rsid w:val="00B43501"/>
    <w:rsid w:val="00B43D49"/>
    <w:rsid w:val="00B44344"/>
    <w:rsid w:val="00B4435F"/>
    <w:rsid w:val="00B47BCF"/>
    <w:rsid w:val="00B47F20"/>
    <w:rsid w:val="00B508F0"/>
    <w:rsid w:val="00B51904"/>
    <w:rsid w:val="00B53499"/>
    <w:rsid w:val="00B53876"/>
    <w:rsid w:val="00B55C71"/>
    <w:rsid w:val="00B5690A"/>
    <w:rsid w:val="00B56E81"/>
    <w:rsid w:val="00B60552"/>
    <w:rsid w:val="00B64763"/>
    <w:rsid w:val="00B65516"/>
    <w:rsid w:val="00B655FD"/>
    <w:rsid w:val="00B65D24"/>
    <w:rsid w:val="00B66366"/>
    <w:rsid w:val="00B668F6"/>
    <w:rsid w:val="00B669BA"/>
    <w:rsid w:val="00B67DCF"/>
    <w:rsid w:val="00B70AE6"/>
    <w:rsid w:val="00B7130C"/>
    <w:rsid w:val="00B73211"/>
    <w:rsid w:val="00B736F2"/>
    <w:rsid w:val="00B74097"/>
    <w:rsid w:val="00B748D4"/>
    <w:rsid w:val="00B761C4"/>
    <w:rsid w:val="00B77397"/>
    <w:rsid w:val="00B8004E"/>
    <w:rsid w:val="00B80958"/>
    <w:rsid w:val="00B81F5B"/>
    <w:rsid w:val="00B85E18"/>
    <w:rsid w:val="00B87B01"/>
    <w:rsid w:val="00B87BAD"/>
    <w:rsid w:val="00B915F4"/>
    <w:rsid w:val="00B9218A"/>
    <w:rsid w:val="00B928C7"/>
    <w:rsid w:val="00B92BD0"/>
    <w:rsid w:val="00B947F6"/>
    <w:rsid w:val="00B94AB5"/>
    <w:rsid w:val="00B963AC"/>
    <w:rsid w:val="00BA07BC"/>
    <w:rsid w:val="00BA0DDB"/>
    <w:rsid w:val="00BA26EC"/>
    <w:rsid w:val="00BA2E50"/>
    <w:rsid w:val="00BA3C52"/>
    <w:rsid w:val="00BA4EB1"/>
    <w:rsid w:val="00BA7181"/>
    <w:rsid w:val="00BB069A"/>
    <w:rsid w:val="00BB08E6"/>
    <w:rsid w:val="00BB0984"/>
    <w:rsid w:val="00BB12CA"/>
    <w:rsid w:val="00BB1851"/>
    <w:rsid w:val="00BB231D"/>
    <w:rsid w:val="00BB2720"/>
    <w:rsid w:val="00BB2C68"/>
    <w:rsid w:val="00BB40C4"/>
    <w:rsid w:val="00BB419F"/>
    <w:rsid w:val="00BB47CA"/>
    <w:rsid w:val="00BB5B58"/>
    <w:rsid w:val="00BB5C0A"/>
    <w:rsid w:val="00BB71FB"/>
    <w:rsid w:val="00BC08A5"/>
    <w:rsid w:val="00BC08B0"/>
    <w:rsid w:val="00BC1BD4"/>
    <w:rsid w:val="00BC3554"/>
    <w:rsid w:val="00BC364A"/>
    <w:rsid w:val="00BC3A22"/>
    <w:rsid w:val="00BC421F"/>
    <w:rsid w:val="00BC57E3"/>
    <w:rsid w:val="00BC692C"/>
    <w:rsid w:val="00BC76E6"/>
    <w:rsid w:val="00BD2F51"/>
    <w:rsid w:val="00BD2F8B"/>
    <w:rsid w:val="00BD3FC3"/>
    <w:rsid w:val="00BD482F"/>
    <w:rsid w:val="00BD587A"/>
    <w:rsid w:val="00BD5B3D"/>
    <w:rsid w:val="00BD5E07"/>
    <w:rsid w:val="00BD6EAD"/>
    <w:rsid w:val="00BE0506"/>
    <w:rsid w:val="00BE1179"/>
    <w:rsid w:val="00BE2BC3"/>
    <w:rsid w:val="00BE3899"/>
    <w:rsid w:val="00BE73F4"/>
    <w:rsid w:val="00BE7A4C"/>
    <w:rsid w:val="00BF03C5"/>
    <w:rsid w:val="00BF08C0"/>
    <w:rsid w:val="00BF1A71"/>
    <w:rsid w:val="00BF2A8D"/>
    <w:rsid w:val="00BF2B45"/>
    <w:rsid w:val="00BF3CFE"/>
    <w:rsid w:val="00BF54EF"/>
    <w:rsid w:val="00C00CEC"/>
    <w:rsid w:val="00C01B8E"/>
    <w:rsid w:val="00C02569"/>
    <w:rsid w:val="00C05E46"/>
    <w:rsid w:val="00C0633D"/>
    <w:rsid w:val="00C06352"/>
    <w:rsid w:val="00C065DB"/>
    <w:rsid w:val="00C07822"/>
    <w:rsid w:val="00C07BFD"/>
    <w:rsid w:val="00C1072F"/>
    <w:rsid w:val="00C14A68"/>
    <w:rsid w:val="00C151EB"/>
    <w:rsid w:val="00C15735"/>
    <w:rsid w:val="00C164EE"/>
    <w:rsid w:val="00C20340"/>
    <w:rsid w:val="00C232A2"/>
    <w:rsid w:val="00C2369A"/>
    <w:rsid w:val="00C26F54"/>
    <w:rsid w:val="00C27D6F"/>
    <w:rsid w:val="00C30F0B"/>
    <w:rsid w:val="00C324DF"/>
    <w:rsid w:val="00C326D9"/>
    <w:rsid w:val="00C333AD"/>
    <w:rsid w:val="00C335D3"/>
    <w:rsid w:val="00C34282"/>
    <w:rsid w:val="00C351E0"/>
    <w:rsid w:val="00C35E3F"/>
    <w:rsid w:val="00C372B5"/>
    <w:rsid w:val="00C3766A"/>
    <w:rsid w:val="00C40A83"/>
    <w:rsid w:val="00C40C5E"/>
    <w:rsid w:val="00C43130"/>
    <w:rsid w:val="00C43851"/>
    <w:rsid w:val="00C44B3D"/>
    <w:rsid w:val="00C44B97"/>
    <w:rsid w:val="00C453D1"/>
    <w:rsid w:val="00C4562E"/>
    <w:rsid w:val="00C470CE"/>
    <w:rsid w:val="00C472B3"/>
    <w:rsid w:val="00C50AD4"/>
    <w:rsid w:val="00C51B54"/>
    <w:rsid w:val="00C51C57"/>
    <w:rsid w:val="00C52455"/>
    <w:rsid w:val="00C53601"/>
    <w:rsid w:val="00C5638F"/>
    <w:rsid w:val="00C569B4"/>
    <w:rsid w:val="00C56BBB"/>
    <w:rsid w:val="00C57397"/>
    <w:rsid w:val="00C61B87"/>
    <w:rsid w:val="00C62C0C"/>
    <w:rsid w:val="00C62FC2"/>
    <w:rsid w:val="00C64F51"/>
    <w:rsid w:val="00C65340"/>
    <w:rsid w:val="00C6741C"/>
    <w:rsid w:val="00C67BF8"/>
    <w:rsid w:val="00C70E89"/>
    <w:rsid w:val="00C71FA8"/>
    <w:rsid w:val="00C7358D"/>
    <w:rsid w:val="00C76A8E"/>
    <w:rsid w:val="00C801A8"/>
    <w:rsid w:val="00C80E63"/>
    <w:rsid w:val="00C80FF0"/>
    <w:rsid w:val="00C81AD2"/>
    <w:rsid w:val="00C842B1"/>
    <w:rsid w:val="00C85095"/>
    <w:rsid w:val="00C86955"/>
    <w:rsid w:val="00C87271"/>
    <w:rsid w:val="00C901D3"/>
    <w:rsid w:val="00C90719"/>
    <w:rsid w:val="00C90F36"/>
    <w:rsid w:val="00C92048"/>
    <w:rsid w:val="00C924F2"/>
    <w:rsid w:val="00C9308E"/>
    <w:rsid w:val="00C9447A"/>
    <w:rsid w:val="00C95EC2"/>
    <w:rsid w:val="00CA1C8D"/>
    <w:rsid w:val="00CA3304"/>
    <w:rsid w:val="00CA3C9C"/>
    <w:rsid w:val="00CA4D0F"/>
    <w:rsid w:val="00CA4D42"/>
    <w:rsid w:val="00CA785E"/>
    <w:rsid w:val="00CA7CEB"/>
    <w:rsid w:val="00CB2925"/>
    <w:rsid w:val="00CB3350"/>
    <w:rsid w:val="00CB489E"/>
    <w:rsid w:val="00CB4C77"/>
    <w:rsid w:val="00CB63D6"/>
    <w:rsid w:val="00CB6B19"/>
    <w:rsid w:val="00CC0445"/>
    <w:rsid w:val="00CC5D3B"/>
    <w:rsid w:val="00CD1339"/>
    <w:rsid w:val="00CD13CD"/>
    <w:rsid w:val="00CD27DD"/>
    <w:rsid w:val="00CD5918"/>
    <w:rsid w:val="00CD73D3"/>
    <w:rsid w:val="00CE0034"/>
    <w:rsid w:val="00CE4D4C"/>
    <w:rsid w:val="00CE5793"/>
    <w:rsid w:val="00CE6A86"/>
    <w:rsid w:val="00CF0CA3"/>
    <w:rsid w:val="00CF2579"/>
    <w:rsid w:val="00CF262E"/>
    <w:rsid w:val="00CF2B0A"/>
    <w:rsid w:val="00CF3BB8"/>
    <w:rsid w:val="00CF5998"/>
    <w:rsid w:val="00CF5D38"/>
    <w:rsid w:val="00CF5F00"/>
    <w:rsid w:val="00CF7216"/>
    <w:rsid w:val="00CF7241"/>
    <w:rsid w:val="00D00B13"/>
    <w:rsid w:val="00D015EF"/>
    <w:rsid w:val="00D01FC0"/>
    <w:rsid w:val="00D041DD"/>
    <w:rsid w:val="00D04D3A"/>
    <w:rsid w:val="00D05AB7"/>
    <w:rsid w:val="00D06AA2"/>
    <w:rsid w:val="00D06DC3"/>
    <w:rsid w:val="00D07738"/>
    <w:rsid w:val="00D108F3"/>
    <w:rsid w:val="00D136D1"/>
    <w:rsid w:val="00D1407B"/>
    <w:rsid w:val="00D15EFD"/>
    <w:rsid w:val="00D16EAD"/>
    <w:rsid w:val="00D17D35"/>
    <w:rsid w:val="00D21354"/>
    <w:rsid w:val="00D222E8"/>
    <w:rsid w:val="00D22883"/>
    <w:rsid w:val="00D24FC4"/>
    <w:rsid w:val="00D25909"/>
    <w:rsid w:val="00D25AF1"/>
    <w:rsid w:val="00D25E5F"/>
    <w:rsid w:val="00D27114"/>
    <w:rsid w:val="00D27222"/>
    <w:rsid w:val="00D31A8F"/>
    <w:rsid w:val="00D32DCA"/>
    <w:rsid w:val="00D33539"/>
    <w:rsid w:val="00D35327"/>
    <w:rsid w:val="00D358FD"/>
    <w:rsid w:val="00D433BB"/>
    <w:rsid w:val="00D43607"/>
    <w:rsid w:val="00D4375E"/>
    <w:rsid w:val="00D44252"/>
    <w:rsid w:val="00D44DE3"/>
    <w:rsid w:val="00D4509D"/>
    <w:rsid w:val="00D45335"/>
    <w:rsid w:val="00D45AEC"/>
    <w:rsid w:val="00D469BB"/>
    <w:rsid w:val="00D50E69"/>
    <w:rsid w:val="00D54B5E"/>
    <w:rsid w:val="00D54D89"/>
    <w:rsid w:val="00D56199"/>
    <w:rsid w:val="00D56A1E"/>
    <w:rsid w:val="00D56FFC"/>
    <w:rsid w:val="00D5700F"/>
    <w:rsid w:val="00D6245C"/>
    <w:rsid w:val="00D62A5D"/>
    <w:rsid w:val="00D63910"/>
    <w:rsid w:val="00D66502"/>
    <w:rsid w:val="00D675F2"/>
    <w:rsid w:val="00D6766E"/>
    <w:rsid w:val="00D72160"/>
    <w:rsid w:val="00D73A0A"/>
    <w:rsid w:val="00D74FA2"/>
    <w:rsid w:val="00D762BE"/>
    <w:rsid w:val="00D77ADA"/>
    <w:rsid w:val="00D77CD1"/>
    <w:rsid w:val="00D829E4"/>
    <w:rsid w:val="00D82F18"/>
    <w:rsid w:val="00D83267"/>
    <w:rsid w:val="00D842C0"/>
    <w:rsid w:val="00D84393"/>
    <w:rsid w:val="00D8530E"/>
    <w:rsid w:val="00D864D7"/>
    <w:rsid w:val="00D87333"/>
    <w:rsid w:val="00D87815"/>
    <w:rsid w:val="00D91D5A"/>
    <w:rsid w:val="00D929A8"/>
    <w:rsid w:val="00D931A2"/>
    <w:rsid w:val="00D94CF5"/>
    <w:rsid w:val="00D95605"/>
    <w:rsid w:val="00D9682A"/>
    <w:rsid w:val="00D971B6"/>
    <w:rsid w:val="00D972D9"/>
    <w:rsid w:val="00D9745E"/>
    <w:rsid w:val="00D974AF"/>
    <w:rsid w:val="00D976B4"/>
    <w:rsid w:val="00DA0E10"/>
    <w:rsid w:val="00DA2E59"/>
    <w:rsid w:val="00DA54DF"/>
    <w:rsid w:val="00DA5706"/>
    <w:rsid w:val="00DA57B5"/>
    <w:rsid w:val="00DA5F12"/>
    <w:rsid w:val="00DA7C36"/>
    <w:rsid w:val="00DB0F06"/>
    <w:rsid w:val="00DB1DEB"/>
    <w:rsid w:val="00DB2536"/>
    <w:rsid w:val="00DB299D"/>
    <w:rsid w:val="00DB2DDC"/>
    <w:rsid w:val="00DB2ECB"/>
    <w:rsid w:val="00DB4513"/>
    <w:rsid w:val="00DB5658"/>
    <w:rsid w:val="00DB5E7B"/>
    <w:rsid w:val="00DB62E5"/>
    <w:rsid w:val="00DB6CBB"/>
    <w:rsid w:val="00DB6ECC"/>
    <w:rsid w:val="00DC25F5"/>
    <w:rsid w:val="00DC2784"/>
    <w:rsid w:val="00DC2CBD"/>
    <w:rsid w:val="00DC3731"/>
    <w:rsid w:val="00DC39CA"/>
    <w:rsid w:val="00DC4681"/>
    <w:rsid w:val="00DC46B8"/>
    <w:rsid w:val="00DC4784"/>
    <w:rsid w:val="00DC50BE"/>
    <w:rsid w:val="00DC7C2E"/>
    <w:rsid w:val="00DD02A8"/>
    <w:rsid w:val="00DD2018"/>
    <w:rsid w:val="00DD2242"/>
    <w:rsid w:val="00DD2D15"/>
    <w:rsid w:val="00DD2F56"/>
    <w:rsid w:val="00DD3064"/>
    <w:rsid w:val="00DD3178"/>
    <w:rsid w:val="00DD5556"/>
    <w:rsid w:val="00DE2328"/>
    <w:rsid w:val="00DE3602"/>
    <w:rsid w:val="00DE4A16"/>
    <w:rsid w:val="00DE4E3A"/>
    <w:rsid w:val="00DE4E71"/>
    <w:rsid w:val="00DE5252"/>
    <w:rsid w:val="00DE5969"/>
    <w:rsid w:val="00DE77A3"/>
    <w:rsid w:val="00DF0813"/>
    <w:rsid w:val="00DF0D6F"/>
    <w:rsid w:val="00DF1BC8"/>
    <w:rsid w:val="00DF2023"/>
    <w:rsid w:val="00DF4ECC"/>
    <w:rsid w:val="00DF5840"/>
    <w:rsid w:val="00DF6321"/>
    <w:rsid w:val="00DF66BC"/>
    <w:rsid w:val="00DF7322"/>
    <w:rsid w:val="00DF7455"/>
    <w:rsid w:val="00DF758D"/>
    <w:rsid w:val="00DF7722"/>
    <w:rsid w:val="00E00B9A"/>
    <w:rsid w:val="00E01409"/>
    <w:rsid w:val="00E01B2D"/>
    <w:rsid w:val="00E031C0"/>
    <w:rsid w:val="00E03B48"/>
    <w:rsid w:val="00E0427C"/>
    <w:rsid w:val="00E04FA4"/>
    <w:rsid w:val="00E051EA"/>
    <w:rsid w:val="00E058DB"/>
    <w:rsid w:val="00E0631E"/>
    <w:rsid w:val="00E06513"/>
    <w:rsid w:val="00E10973"/>
    <w:rsid w:val="00E11AE5"/>
    <w:rsid w:val="00E13242"/>
    <w:rsid w:val="00E13610"/>
    <w:rsid w:val="00E14233"/>
    <w:rsid w:val="00E17C6B"/>
    <w:rsid w:val="00E2146D"/>
    <w:rsid w:val="00E23860"/>
    <w:rsid w:val="00E24405"/>
    <w:rsid w:val="00E24CA0"/>
    <w:rsid w:val="00E32F53"/>
    <w:rsid w:val="00E331C1"/>
    <w:rsid w:val="00E34122"/>
    <w:rsid w:val="00E34389"/>
    <w:rsid w:val="00E35540"/>
    <w:rsid w:val="00E360D6"/>
    <w:rsid w:val="00E361EC"/>
    <w:rsid w:val="00E36F9E"/>
    <w:rsid w:val="00E37467"/>
    <w:rsid w:val="00E37675"/>
    <w:rsid w:val="00E401B1"/>
    <w:rsid w:val="00E41104"/>
    <w:rsid w:val="00E4231C"/>
    <w:rsid w:val="00E42B7D"/>
    <w:rsid w:val="00E42D8E"/>
    <w:rsid w:val="00E438B4"/>
    <w:rsid w:val="00E44B7E"/>
    <w:rsid w:val="00E45048"/>
    <w:rsid w:val="00E50761"/>
    <w:rsid w:val="00E52C84"/>
    <w:rsid w:val="00E536B7"/>
    <w:rsid w:val="00E536FC"/>
    <w:rsid w:val="00E54D04"/>
    <w:rsid w:val="00E5574F"/>
    <w:rsid w:val="00E55B11"/>
    <w:rsid w:val="00E55FF5"/>
    <w:rsid w:val="00E56C48"/>
    <w:rsid w:val="00E574BE"/>
    <w:rsid w:val="00E575F6"/>
    <w:rsid w:val="00E576D2"/>
    <w:rsid w:val="00E60982"/>
    <w:rsid w:val="00E61D85"/>
    <w:rsid w:val="00E62D0E"/>
    <w:rsid w:val="00E64658"/>
    <w:rsid w:val="00E709CE"/>
    <w:rsid w:val="00E70F2A"/>
    <w:rsid w:val="00E71568"/>
    <w:rsid w:val="00E7202A"/>
    <w:rsid w:val="00E740BB"/>
    <w:rsid w:val="00E75A85"/>
    <w:rsid w:val="00E7693E"/>
    <w:rsid w:val="00E77AAE"/>
    <w:rsid w:val="00E8020C"/>
    <w:rsid w:val="00E81139"/>
    <w:rsid w:val="00E84544"/>
    <w:rsid w:val="00E85902"/>
    <w:rsid w:val="00E86E28"/>
    <w:rsid w:val="00E87E28"/>
    <w:rsid w:val="00E90C6A"/>
    <w:rsid w:val="00E91C24"/>
    <w:rsid w:val="00E9224D"/>
    <w:rsid w:val="00E92996"/>
    <w:rsid w:val="00E92D16"/>
    <w:rsid w:val="00E93112"/>
    <w:rsid w:val="00E934C1"/>
    <w:rsid w:val="00E93994"/>
    <w:rsid w:val="00E93C00"/>
    <w:rsid w:val="00E944E5"/>
    <w:rsid w:val="00E94F80"/>
    <w:rsid w:val="00E96211"/>
    <w:rsid w:val="00E96B18"/>
    <w:rsid w:val="00E96B83"/>
    <w:rsid w:val="00E970F7"/>
    <w:rsid w:val="00E97FBD"/>
    <w:rsid w:val="00EA2695"/>
    <w:rsid w:val="00EA2DC5"/>
    <w:rsid w:val="00EA47E1"/>
    <w:rsid w:val="00EA4D32"/>
    <w:rsid w:val="00EA50B8"/>
    <w:rsid w:val="00EA6D66"/>
    <w:rsid w:val="00EA6DC1"/>
    <w:rsid w:val="00EA6E85"/>
    <w:rsid w:val="00EA77ED"/>
    <w:rsid w:val="00EB0746"/>
    <w:rsid w:val="00EB0F66"/>
    <w:rsid w:val="00EB2A61"/>
    <w:rsid w:val="00EB31BC"/>
    <w:rsid w:val="00EB4E65"/>
    <w:rsid w:val="00EB6484"/>
    <w:rsid w:val="00EB76FC"/>
    <w:rsid w:val="00EC444E"/>
    <w:rsid w:val="00EC4D94"/>
    <w:rsid w:val="00EC5AF6"/>
    <w:rsid w:val="00EC6990"/>
    <w:rsid w:val="00ED05D8"/>
    <w:rsid w:val="00ED153E"/>
    <w:rsid w:val="00ED1A49"/>
    <w:rsid w:val="00ED2419"/>
    <w:rsid w:val="00ED2930"/>
    <w:rsid w:val="00ED2B3F"/>
    <w:rsid w:val="00ED2CC6"/>
    <w:rsid w:val="00ED32A3"/>
    <w:rsid w:val="00ED332C"/>
    <w:rsid w:val="00ED33CA"/>
    <w:rsid w:val="00ED3DD1"/>
    <w:rsid w:val="00ED3EC8"/>
    <w:rsid w:val="00ED41CC"/>
    <w:rsid w:val="00ED4F94"/>
    <w:rsid w:val="00ED525B"/>
    <w:rsid w:val="00ED65EA"/>
    <w:rsid w:val="00ED7977"/>
    <w:rsid w:val="00EE0302"/>
    <w:rsid w:val="00EE1D6A"/>
    <w:rsid w:val="00EE1F27"/>
    <w:rsid w:val="00EE22A0"/>
    <w:rsid w:val="00EE4E27"/>
    <w:rsid w:val="00EE51CC"/>
    <w:rsid w:val="00EE65FB"/>
    <w:rsid w:val="00EF037A"/>
    <w:rsid w:val="00EF29AF"/>
    <w:rsid w:val="00EF31E6"/>
    <w:rsid w:val="00EF4AD5"/>
    <w:rsid w:val="00EF6831"/>
    <w:rsid w:val="00EF6878"/>
    <w:rsid w:val="00EF7031"/>
    <w:rsid w:val="00EF7931"/>
    <w:rsid w:val="00F012CD"/>
    <w:rsid w:val="00F01622"/>
    <w:rsid w:val="00F05565"/>
    <w:rsid w:val="00F07118"/>
    <w:rsid w:val="00F1265D"/>
    <w:rsid w:val="00F12DD3"/>
    <w:rsid w:val="00F13A9D"/>
    <w:rsid w:val="00F13C56"/>
    <w:rsid w:val="00F152E1"/>
    <w:rsid w:val="00F153C5"/>
    <w:rsid w:val="00F15EFA"/>
    <w:rsid w:val="00F16CCA"/>
    <w:rsid w:val="00F178D1"/>
    <w:rsid w:val="00F22444"/>
    <w:rsid w:val="00F22C53"/>
    <w:rsid w:val="00F233DB"/>
    <w:rsid w:val="00F23E93"/>
    <w:rsid w:val="00F24860"/>
    <w:rsid w:val="00F25AC6"/>
    <w:rsid w:val="00F25B92"/>
    <w:rsid w:val="00F26484"/>
    <w:rsid w:val="00F26628"/>
    <w:rsid w:val="00F31568"/>
    <w:rsid w:val="00F3496C"/>
    <w:rsid w:val="00F34CE5"/>
    <w:rsid w:val="00F356FB"/>
    <w:rsid w:val="00F36FF9"/>
    <w:rsid w:val="00F3763E"/>
    <w:rsid w:val="00F410F1"/>
    <w:rsid w:val="00F415F7"/>
    <w:rsid w:val="00F42096"/>
    <w:rsid w:val="00F424D0"/>
    <w:rsid w:val="00F44C49"/>
    <w:rsid w:val="00F524C3"/>
    <w:rsid w:val="00F530A7"/>
    <w:rsid w:val="00F5338D"/>
    <w:rsid w:val="00F54BD9"/>
    <w:rsid w:val="00F550E5"/>
    <w:rsid w:val="00F564C8"/>
    <w:rsid w:val="00F6025E"/>
    <w:rsid w:val="00F615B4"/>
    <w:rsid w:val="00F61E7E"/>
    <w:rsid w:val="00F627E7"/>
    <w:rsid w:val="00F62C4C"/>
    <w:rsid w:val="00F63A35"/>
    <w:rsid w:val="00F64782"/>
    <w:rsid w:val="00F65B17"/>
    <w:rsid w:val="00F6668E"/>
    <w:rsid w:val="00F70CD3"/>
    <w:rsid w:val="00F718BD"/>
    <w:rsid w:val="00F71ADF"/>
    <w:rsid w:val="00F71CF1"/>
    <w:rsid w:val="00F73617"/>
    <w:rsid w:val="00F748F3"/>
    <w:rsid w:val="00F7614A"/>
    <w:rsid w:val="00F76950"/>
    <w:rsid w:val="00F76B40"/>
    <w:rsid w:val="00F80431"/>
    <w:rsid w:val="00F82080"/>
    <w:rsid w:val="00F82EBD"/>
    <w:rsid w:val="00F838CA"/>
    <w:rsid w:val="00F84203"/>
    <w:rsid w:val="00F85737"/>
    <w:rsid w:val="00F86533"/>
    <w:rsid w:val="00F93CDA"/>
    <w:rsid w:val="00F945EB"/>
    <w:rsid w:val="00F96E94"/>
    <w:rsid w:val="00FA2017"/>
    <w:rsid w:val="00FA360B"/>
    <w:rsid w:val="00FA3A82"/>
    <w:rsid w:val="00FA417C"/>
    <w:rsid w:val="00FA430A"/>
    <w:rsid w:val="00FA4548"/>
    <w:rsid w:val="00FB004D"/>
    <w:rsid w:val="00FB0B0B"/>
    <w:rsid w:val="00FB0BEE"/>
    <w:rsid w:val="00FB0E9E"/>
    <w:rsid w:val="00FB1E90"/>
    <w:rsid w:val="00FB3141"/>
    <w:rsid w:val="00FB46F6"/>
    <w:rsid w:val="00FB4A83"/>
    <w:rsid w:val="00FB4E4C"/>
    <w:rsid w:val="00FB4FFE"/>
    <w:rsid w:val="00FB5D85"/>
    <w:rsid w:val="00FB7483"/>
    <w:rsid w:val="00FB7DB0"/>
    <w:rsid w:val="00FC0EB1"/>
    <w:rsid w:val="00FC1B93"/>
    <w:rsid w:val="00FC1E97"/>
    <w:rsid w:val="00FC22EF"/>
    <w:rsid w:val="00FC3857"/>
    <w:rsid w:val="00FC3DE6"/>
    <w:rsid w:val="00FC43A5"/>
    <w:rsid w:val="00FC4E20"/>
    <w:rsid w:val="00FC4F11"/>
    <w:rsid w:val="00FC58D8"/>
    <w:rsid w:val="00FC6C24"/>
    <w:rsid w:val="00FD040F"/>
    <w:rsid w:val="00FD187A"/>
    <w:rsid w:val="00FD1AAA"/>
    <w:rsid w:val="00FD2B19"/>
    <w:rsid w:val="00FD39FC"/>
    <w:rsid w:val="00FD4504"/>
    <w:rsid w:val="00FD4FDE"/>
    <w:rsid w:val="00FD56F5"/>
    <w:rsid w:val="00FD6627"/>
    <w:rsid w:val="00FD6CDD"/>
    <w:rsid w:val="00FD7C70"/>
    <w:rsid w:val="00FD7FAB"/>
    <w:rsid w:val="00FE02DC"/>
    <w:rsid w:val="00FE056A"/>
    <w:rsid w:val="00FE1B7F"/>
    <w:rsid w:val="00FE1F38"/>
    <w:rsid w:val="00FE25BD"/>
    <w:rsid w:val="00FE2BDF"/>
    <w:rsid w:val="00FF173C"/>
    <w:rsid w:val="00FF6BC1"/>
    <w:rsid w:val="00FF6E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style="mso-width-percent:400;mso-height-percent:200;mso-width-relative:margin;mso-height-relative:margin" fillcolor="white">
      <v:fill color="white"/>
      <v:textbox style="mso-fit-shape-to-text:t"/>
    </o:shapedefaults>
    <o:shapelayout v:ext="edit">
      <o:idmap v:ext="edit" data="1"/>
    </o:shapelayout>
  </w:shapeDefaults>
  <w:decimalSymbol w:val="."/>
  <w:listSeparator w:val=","/>
  <w14:docId w14:val="4C9B2BED"/>
  <w15:docId w15:val="{385D5BB7-091F-44EA-957B-C37D41BCA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E65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92D8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92D89"/>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EE65FB"/>
    <w:rPr>
      <w:rFonts w:asciiTheme="majorHAnsi" w:eastAsiaTheme="majorEastAsia" w:hAnsiTheme="majorHAnsi" w:cstheme="majorBidi"/>
      <w:b/>
      <w:bCs/>
      <w:color w:val="365F91" w:themeColor="accent1" w:themeShade="BF"/>
      <w:sz w:val="28"/>
      <w:szCs w:val="28"/>
    </w:rPr>
  </w:style>
  <w:style w:type="paragraph" w:styleId="ListNumber">
    <w:name w:val="List Number"/>
    <w:basedOn w:val="Normal"/>
    <w:rsid w:val="00E709CE"/>
    <w:pPr>
      <w:numPr>
        <w:numId w:val="1"/>
      </w:numPr>
      <w:tabs>
        <w:tab w:val="left" w:pos="1134"/>
      </w:tabs>
      <w:spacing w:after="240"/>
    </w:pPr>
  </w:style>
  <w:style w:type="paragraph" w:styleId="ListNumber2">
    <w:name w:val="List Number 2"/>
    <w:basedOn w:val="Normal"/>
    <w:rsid w:val="00E709CE"/>
    <w:pPr>
      <w:numPr>
        <w:ilvl w:val="1"/>
        <w:numId w:val="1"/>
      </w:numPr>
      <w:tabs>
        <w:tab w:val="left" w:pos="1417"/>
      </w:tabs>
      <w:spacing w:after="240"/>
    </w:pPr>
  </w:style>
  <w:style w:type="paragraph" w:styleId="ListNumber3">
    <w:name w:val="List Number 3"/>
    <w:basedOn w:val="Normal"/>
    <w:rsid w:val="00E709CE"/>
    <w:pPr>
      <w:numPr>
        <w:ilvl w:val="2"/>
        <w:numId w:val="1"/>
      </w:numPr>
      <w:tabs>
        <w:tab w:val="left" w:pos="1701"/>
      </w:tabs>
      <w:spacing w:after="240"/>
    </w:pPr>
  </w:style>
  <w:style w:type="paragraph" w:styleId="ListNumber4">
    <w:name w:val="List Number 4"/>
    <w:basedOn w:val="Normal"/>
    <w:rsid w:val="00E709CE"/>
    <w:pPr>
      <w:numPr>
        <w:ilvl w:val="3"/>
        <w:numId w:val="1"/>
      </w:numPr>
      <w:tabs>
        <w:tab w:val="left" w:pos="1984"/>
      </w:tabs>
      <w:spacing w:after="240"/>
    </w:pPr>
  </w:style>
  <w:style w:type="paragraph" w:styleId="ListNumber5">
    <w:name w:val="List Number 5"/>
    <w:basedOn w:val="Normal"/>
    <w:rsid w:val="00E709CE"/>
    <w:pPr>
      <w:numPr>
        <w:ilvl w:val="4"/>
        <w:numId w:val="1"/>
      </w:numPr>
      <w:tabs>
        <w:tab w:val="left" w:pos="2268"/>
      </w:tabs>
      <w:spacing w:after="240"/>
    </w:pPr>
  </w:style>
  <w:style w:type="character" w:styleId="CommentReference">
    <w:name w:val="annotation reference"/>
    <w:basedOn w:val="DefaultParagraphFont"/>
    <w:uiPriority w:val="99"/>
    <w:semiHidden/>
    <w:unhideWhenUsed/>
    <w:rsid w:val="00286003"/>
    <w:rPr>
      <w:sz w:val="16"/>
      <w:szCs w:val="16"/>
    </w:rPr>
  </w:style>
  <w:style w:type="paragraph" w:styleId="CommentText">
    <w:name w:val="annotation text"/>
    <w:basedOn w:val="Normal"/>
    <w:link w:val="CommentTextChar"/>
    <w:uiPriority w:val="99"/>
    <w:semiHidden/>
    <w:unhideWhenUsed/>
    <w:rsid w:val="00286003"/>
    <w:pPr>
      <w:spacing w:line="240" w:lineRule="auto"/>
    </w:pPr>
    <w:rPr>
      <w:sz w:val="20"/>
      <w:szCs w:val="20"/>
    </w:rPr>
  </w:style>
  <w:style w:type="character" w:customStyle="1" w:styleId="CommentTextChar">
    <w:name w:val="Comment Text Char"/>
    <w:basedOn w:val="DefaultParagraphFont"/>
    <w:link w:val="CommentText"/>
    <w:uiPriority w:val="99"/>
    <w:semiHidden/>
    <w:rsid w:val="00286003"/>
    <w:rPr>
      <w:sz w:val="20"/>
      <w:szCs w:val="20"/>
    </w:rPr>
  </w:style>
  <w:style w:type="paragraph" w:styleId="CommentSubject">
    <w:name w:val="annotation subject"/>
    <w:basedOn w:val="CommentText"/>
    <w:next w:val="CommentText"/>
    <w:link w:val="CommentSubjectChar"/>
    <w:uiPriority w:val="99"/>
    <w:semiHidden/>
    <w:unhideWhenUsed/>
    <w:rsid w:val="00286003"/>
    <w:rPr>
      <w:b/>
      <w:bCs/>
    </w:rPr>
  </w:style>
  <w:style w:type="character" w:customStyle="1" w:styleId="CommentSubjectChar">
    <w:name w:val="Comment Subject Char"/>
    <w:basedOn w:val="CommentTextChar"/>
    <w:link w:val="CommentSubject"/>
    <w:uiPriority w:val="99"/>
    <w:semiHidden/>
    <w:rsid w:val="00286003"/>
    <w:rPr>
      <w:b/>
      <w:bCs/>
      <w:sz w:val="20"/>
      <w:szCs w:val="20"/>
    </w:rPr>
  </w:style>
  <w:style w:type="paragraph" w:styleId="BalloonText">
    <w:name w:val="Balloon Text"/>
    <w:basedOn w:val="Normal"/>
    <w:link w:val="BalloonTextChar"/>
    <w:uiPriority w:val="99"/>
    <w:semiHidden/>
    <w:unhideWhenUsed/>
    <w:rsid w:val="002860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003"/>
    <w:rPr>
      <w:rFonts w:ascii="Tahoma" w:hAnsi="Tahoma" w:cs="Tahoma"/>
      <w:sz w:val="16"/>
      <w:szCs w:val="16"/>
    </w:rPr>
  </w:style>
  <w:style w:type="paragraph" w:styleId="ListParagraph">
    <w:name w:val="List Paragraph"/>
    <w:basedOn w:val="Normal"/>
    <w:uiPriority w:val="34"/>
    <w:qFormat/>
    <w:rsid w:val="00BB40C4"/>
    <w:pPr>
      <w:ind w:left="720"/>
      <w:contextualSpacing/>
    </w:pPr>
  </w:style>
  <w:style w:type="paragraph" w:styleId="FootnoteText">
    <w:name w:val="footnote text"/>
    <w:basedOn w:val="Normal"/>
    <w:link w:val="FootnoteTextChar"/>
    <w:uiPriority w:val="99"/>
    <w:unhideWhenUsed/>
    <w:rsid w:val="001E402B"/>
    <w:pPr>
      <w:spacing w:after="0" w:line="240" w:lineRule="auto"/>
    </w:pPr>
    <w:rPr>
      <w:sz w:val="20"/>
      <w:szCs w:val="20"/>
    </w:rPr>
  </w:style>
  <w:style w:type="character" w:customStyle="1" w:styleId="FootnoteTextChar">
    <w:name w:val="Footnote Text Char"/>
    <w:basedOn w:val="DefaultParagraphFont"/>
    <w:link w:val="FootnoteText"/>
    <w:uiPriority w:val="99"/>
    <w:rsid w:val="001E402B"/>
    <w:rPr>
      <w:sz w:val="20"/>
      <w:szCs w:val="20"/>
    </w:rPr>
  </w:style>
  <w:style w:type="character" w:styleId="FootnoteReference">
    <w:name w:val="footnote reference"/>
    <w:basedOn w:val="DefaultParagraphFont"/>
    <w:uiPriority w:val="99"/>
    <w:semiHidden/>
    <w:unhideWhenUsed/>
    <w:rsid w:val="001E402B"/>
    <w:rPr>
      <w:vertAlign w:val="superscript"/>
    </w:rPr>
  </w:style>
  <w:style w:type="character" w:styleId="Hyperlink">
    <w:name w:val="Hyperlink"/>
    <w:basedOn w:val="DefaultParagraphFont"/>
    <w:uiPriority w:val="99"/>
    <w:unhideWhenUsed/>
    <w:rsid w:val="001E402B"/>
    <w:rPr>
      <w:color w:val="0000FF" w:themeColor="hyperlink"/>
      <w:u w:val="single"/>
    </w:rPr>
  </w:style>
  <w:style w:type="paragraph" w:customStyle="1" w:styleId="Default">
    <w:name w:val="Default"/>
    <w:rsid w:val="00920B84"/>
    <w:pPr>
      <w:autoSpaceDE w:val="0"/>
      <w:autoSpaceDN w:val="0"/>
      <w:adjustRightInd w:val="0"/>
      <w:spacing w:after="0" w:line="240" w:lineRule="auto"/>
    </w:pPr>
    <w:rPr>
      <w:rFonts w:ascii="Calibri" w:eastAsia="Times New Roman" w:hAnsi="Calibri" w:cs="Calibri"/>
      <w:color w:val="000000"/>
      <w:sz w:val="24"/>
      <w:szCs w:val="24"/>
    </w:rPr>
  </w:style>
  <w:style w:type="paragraph" w:styleId="BodyText">
    <w:name w:val="Body Text"/>
    <w:basedOn w:val="Normal"/>
    <w:link w:val="BodyTextChar"/>
    <w:rsid w:val="00920B84"/>
    <w:pPr>
      <w:tabs>
        <w:tab w:val="left" w:pos="850"/>
        <w:tab w:val="left" w:pos="1191"/>
        <w:tab w:val="left" w:pos="1531"/>
      </w:tabs>
      <w:spacing w:after="240" w:line="240" w:lineRule="auto"/>
      <w:ind w:firstLine="442"/>
      <w:jc w:val="both"/>
    </w:pPr>
    <w:rPr>
      <w:rFonts w:ascii="Times New Roman" w:eastAsia="Times New Roman" w:hAnsi="Times New Roman" w:cs="Times New Roman"/>
      <w:lang w:eastAsia="zh-CN"/>
    </w:rPr>
  </w:style>
  <w:style w:type="character" w:customStyle="1" w:styleId="BodyTextChar">
    <w:name w:val="Body Text Char"/>
    <w:basedOn w:val="DefaultParagraphFont"/>
    <w:link w:val="BodyText"/>
    <w:rsid w:val="00920B84"/>
    <w:rPr>
      <w:rFonts w:ascii="Times New Roman" w:eastAsia="Times New Roman" w:hAnsi="Times New Roman" w:cs="Times New Roman"/>
      <w:lang w:eastAsia="zh-CN"/>
    </w:rPr>
  </w:style>
  <w:style w:type="character" w:styleId="FollowedHyperlink">
    <w:name w:val="FollowedHyperlink"/>
    <w:basedOn w:val="DefaultParagraphFont"/>
    <w:uiPriority w:val="99"/>
    <w:semiHidden/>
    <w:unhideWhenUsed/>
    <w:rsid w:val="007F2B77"/>
    <w:rPr>
      <w:color w:val="800080" w:themeColor="followedHyperlink"/>
      <w:u w:val="single"/>
    </w:rPr>
  </w:style>
  <w:style w:type="paragraph" w:styleId="Header">
    <w:name w:val="header"/>
    <w:basedOn w:val="Normal"/>
    <w:link w:val="HeaderChar"/>
    <w:uiPriority w:val="99"/>
    <w:unhideWhenUsed/>
    <w:rsid w:val="009D36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36AC"/>
  </w:style>
  <w:style w:type="paragraph" w:styleId="Footer">
    <w:name w:val="footer"/>
    <w:basedOn w:val="Normal"/>
    <w:link w:val="FooterChar"/>
    <w:uiPriority w:val="99"/>
    <w:unhideWhenUsed/>
    <w:rsid w:val="009D36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36AC"/>
  </w:style>
  <w:style w:type="paragraph" w:styleId="Revision">
    <w:name w:val="Revision"/>
    <w:hidden/>
    <w:uiPriority w:val="99"/>
    <w:semiHidden/>
    <w:rsid w:val="00D972D9"/>
    <w:pPr>
      <w:spacing w:after="0" w:line="240" w:lineRule="auto"/>
    </w:pPr>
  </w:style>
  <w:style w:type="table" w:styleId="TableGrid">
    <w:name w:val="Table Grid"/>
    <w:basedOn w:val="TableNormal"/>
    <w:uiPriority w:val="59"/>
    <w:rsid w:val="00176C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5A2A7E"/>
    <w:pPr>
      <w:tabs>
        <w:tab w:val="left" w:pos="850"/>
        <w:tab w:val="left" w:pos="1191"/>
        <w:tab w:val="left" w:pos="1531"/>
      </w:tabs>
      <w:spacing w:before="240" w:after="60" w:line="240" w:lineRule="auto"/>
      <w:jc w:val="center"/>
      <w:outlineLvl w:val="0"/>
    </w:pPr>
    <w:rPr>
      <w:rFonts w:ascii="Arial" w:hAnsi="Arial" w:cs="Arial"/>
      <w:b/>
      <w:bCs/>
      <w:kern w:val="28"/>
      <w:sz w:val="32"/>
      <w:szCs w:val="32"/>
      <w:lang w:eastAsia="zh-CN"/>
    </w:rPr>
  </w:style>
  <w:style w:type="character" w:customStyle="1" w:styleId="TitleChar">
    <w:name w:val="Title Char"/>
    <w:basedOn w:val="DefaultParagraphFont"/>
    <w:link w:val="Title"/>
    <w:rsid w:val="005A2A7E"/>
    <w:rPr>
      <w:rFonts w:ascii="Arial" w:hAnsi="Arial" w:cs="Arial"/>
      <w:b/>
      <w:bCs/>
      <w:kern w:val="28"/>
      <w:sz w:val="32"/>
      <w:szCs w:val="32"/>
      <w:lang w:eastAsia="zh-CN"/>
    </w:rPr>
  </w:style>
  <w:style w:type="character" w:styleId="Strong">
    <w:name w:val="Strong"/>
    <w:basedOn w:val="DefaultParagraphFont"/>
    <w:uiPriority w:val="22"/>
    <w:qFormat/>
    <w:rsid w:val="00C326D9"/>
    <w:rPr>
      <w:b/>
      <w:bCs/>
    </w:rPr>
  </w:style>
  <w:style w:type="paragraph" w:styleId="NormalWeb">
    <w:name w:val="Normal (Web)"/>
    <w:basedOn w:val="Normal"/>
    <w:uiPriority w:val="99"/>
    <w:semiHidden/>
    <w:unhideWhenUsed/>
    <w:rsid w:val="00FD18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63DE4"/>
  </w:style>
  <w:style w:type="character" w:styleId="Emphasis">
    <w:name w:val="Emphasis"/>
    <w:basedOn w:val="DefaultParagraphFont"/>
    <w:uiPriority w:val="20"/>
    <w:qFormat/>
    <w:rsid w:val="00AC616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425182">
      <w:bodyDiv w:val="1"/>
      <w:marLeft w:val="0"/>
      <w:marRight w:val="0"/>
      <w:marTop w:val="0"/>
      <w:marBottom w:val="0"/>
      <w:divBdr>
        <w:top w:val="none" w:sz="0" w:space="0" w:color="auto"/>
        <w:left w:val="none" w:sz="0" w:space="0" w:color="auto"/>
        <w:bottom w:val="none" w:sz="0" w:space="0" w:color="auto"/>
        <w:right w:val="none" w:sz="0" w:space="0" w:color="auto"/>
      </w:divBdr>
    </w:div>
    <w:div w:id="1430616736">
      <w:bodyDiv w:val="1"/>
      <w:marLeft w:val="0"/>
      <w:marRight w:val="0"/>
      <w:marTop w:val="0"/>
      <w:marBottom w:val="0"/>
      <w:divBdr>
        <w:top w:val="none" w:sz="0" w:space="0" w:color="auto"/>
        <w:left w:val="none" w:sz="0" w:space="0" w:color="auto"/>
        <w:bottom w:val="none" w:sz="0" w:space="0" w:color="auto"/>
        <w:right w:val="none" w:sz="0" w:space="0" w:color="auto"/>
      </w:divBdr>
      <w:divsChild>
        <w:div w:id="2135832969">
          <w:marLeft w:val="0"/>
          <w:marRight w:val="0"/>
          <w:marTop w:val="0"/>
          <w:marBottom w:val="0"/>
          <w:divBdr>
            <w:top w:val="none" w:sz="0" w:space="0" w:color="auto"/>
            <w:left w:val="none" w:sz="0" w:space="0" w:color="auto"/>
            <w:bottom w:val="none" w:sz="0" w:space="0" w:color="auto"/>
            <w:right w:val="none" w:sz="0" w:space="0" w:color="auto"/>
          </w:divBdr>
          <w:divsChild>
            <w:div w:id="721708332">
              <w:marLeft w:val="0"/>
              <w:marRight w:val="0"/>
              <w:marTop w:val="0"/>
              <w:marBottom w:val="0"/>
              <w:divBdr>
                <w:top w:val="none" w:sz="0" w:space="0" w:color="auto"/>
                <w:left w:val="none" w:sz="0" w:space="0" w:color="auto"/>
                <w:bottom w:val="none" w:sz="0" w:space="0" w:color="auto"/>
                <w:right w:val="none" w:sz="0" w:space="0" w:color="auto"/>
              </w:divBdr>
              <w:divsChild>
                <w:div w:id="1232426101">
                  <w:marLeft w:val="0"/>
                  <w:marRight w:val="0"/>
                  <w:marTop w:val="0"/>
                  <w:marBottom w:val="0"/>
                  <w:divBdr>
                    <w:top w:val="none" w:sz="0" w:space="0" w:color="auto"/>
                    <w:left w:val="none" w:sz="0" w:space="0" w:color="auto"/>
                    <w:bottom w:val="none" w:sz="0" w:space="0" w:color="auto"/>
                    <w:right w:val="none" w:sz="0" w:space="0" w:color="auto"/>
                  </w:divBdr>
                  <w:divsChild>
                    <w:div w:id="1912930736">
                      <w:marLeft w:val="0"/>
                      <w:marRight w:val="0"/>
                      <w:marTop w:val="0"/>
                      <w:marBottom w:val="0"/>
                      <w:divBdr>
                        <w:top w:val="none" w:sz="0" w:space="0" w:color="auto"/>
                        <w:left w:val="none" w:sz="0" w:space="0" w:color="auto"/>
                        <w:bottom w:val="none" w:sz="0" w:space="0" w:color="auto"/>
                        <w:right w:val="none" w:sz="0" w:space="0" w:color="auto"/>
                      </w:divBdr>
                      <w:divsChild>
                        <w:div w:id="201760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767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t.energ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ecd.org/sd-roundtable/papersandpublications/Accelerating%20the%20development%20and%20diffusion%20of%20low-emissions%20innovations.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ec.europa.eu/programmes/horizon2020/en/"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ib.org/en/products/blending/innovfin/index.htm"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iea.org/tcep/" TargetMode="External"/><Relationship Id="rId3" Type="http://schemas.openxmlformats.org/officeDocument/2006/relationships/hyperlink" Target="https://maritimecleantech.no/2018/03/21/electric-revolution-norwegian-fjords/" TargetMode="External"/><Relationship Id="rId7" Type="http://schemas.openxmlformats.org/officeDocument/2006/relationships/hyperlink" Target="http://www.innovationpolicyplatform.org/system-innovation-oecd-project" TargetMode="External"/><Relationship Id="rId2" Type="http://schemas.openxmlformats.org/officeDocument/2006/relationships/hyperlink" Target="https://www.oecd.org/sd-roundtable/papersandpublications/The%20Role%20of%20Public%20Procurement%20in%20Low-carbon%20Innovation.pdf" TargetMode="External"/><Relationship Id="rId1" Type="http://schemas.openxmlformats.org/officeDocument/2006/relationships/hyperlink" Target="https://www.fca.org.uk/publication/research-and-data/regulatory-sandbox-lessons-learned-report.pdf" TargetMode="External"/><Relationship Id="rId6" Type="http://schemas.openxmlformats.org/officeDocument/2006/relationships/hyperlink" Target="https://ec.europa.eu/research/eic/index.cfm?pg=about" TargetMode="External"/><Relationship Id="rId11" Type="http://schemas.openxmlformats.org/officeDocument/2006/relationships/hyperlink" Target="http://www.nbim.no" TargetMode="External"/><Relationship Id="rId5" Type="http://schemas.openxmlformats.org/officeDocument/2006/relationships/hyperlink" Target="http://www.lse.ac.uk/GranthamInstitute/wp-content/uploads/2016/01/Dechezlepretre-et-al-policy-brief-Jan-2016.pdf" TargetMode="External"/><Relationship Id="rId10" Type="http://schemas.openxmlformats.org/officeDocument/2006/relationships/hyperlink" Target="http://www.legifrance.gouv.fr/eli/decret/2015/12/29/2015-1850/jo/texte" TargetMode="External"/><Relationship Id="rId4" Type="http://schemas.openxmlformats.org/officeDocument/2006/relationships/hyperlink" Target="http://www.sfc.ac.uk/web/FILES/InnovationCentres/Scotlands_Innovation_Centres.pdf" TargetMode="External"/><Relationship Id="rId9" Type="http://schemas.openxmlformats.org/officeDocument/2006/relationships/hyperlink" Target="http://www.iiasa.ac.at/web/home/resources/publications/options/CleanEnergy.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59038FC6891144CBCD3844137F1B668" ma:contentTypeVersion="0" ma:contentTypeDescription="Create a new document." ma:contentTypeScope="" ma:versionID="95380c2445f055605dae86d90e97c4c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006D8-79F1-4DAA-918F-F1740CBAF287}">
  <ds:schemaRefs>
    <ds:schemaRef ds:uri="http://schemas.microsoft.com/sharepoint/v3/contenttype/forms"/>
  </ds:schemaRefs>
</ds:datastoreItem>
</file>

<file path=customXml/itemProps2.xml><?xml version="1.0" encoding="utf-8"?>
<ds:datastoreItem xmlns:ds="http://schemas.openxmlformats.org/officeDocument/2006/customXml" ds:itemID="{E2C72C8A-140B-4AF5-B678-B568035AB9FC}">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purl.org/dc/elements/1.1/"/>
    <ds:schemaRef ds:uri="http://www.w3.org/XML/1998/namespace"/>
  </ds:schemaRefs>
</ds:datastoreItem>
</file>

<file path=customXml/itemProps3.xml><?xml version="1.0" encoding="utf-8"?>
<ds:datastoreItem xmlns:ds="http://schemas.openxmlformats.org/officeDocument/2006/customXml" ds:itemID="{89979D67-1D46-414E-9671-140047EF3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F564073-58D5-4D46-BD08-9189595BA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E2B2578C.dotm</Template>
  <TotalTime>2</TotalTime>
  <Pages>4</Pages>
  <Words>1894</Words>
  <Characters>11101</Characters>
  <Application>Microsoft Office Word</Application>
  <DocSecurity>0</DocSecurity>
  <Lines>160</Lines>
  <Paragraphs>39</Paragraphs>
  <ScaleCrop>false</ScaleCrop>
  <HeadingPairs>
    <vt:vector size="2" baseType="variant">
      <vt:variant>
        <vt:lpstr>Title</vt:lpstr>
      </vt:variant>
      <vt:variant>
        <vt:i4>1</vt:i4>
      </vt:variant>
    </vt:vector>
  </HeadingPairs>
  <TitlesOfParts>
    <vt:vector size="1" baseType="lpstr">
      <vt:lpstr/>
    </vt:vector>
  </TitlesOfParts>
  <Company>OECD</Company>
  <LinksUpToDate>false</LinksUpToDate>
  <CharactersWithSpaces>12956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COPELAND Hannah</dc:creator>
  <cp:lastModifiedBy>SMITH Amelia, SGE/RSD</cp:lastModifiedBy>
  <cp:revision>2</cp:revision>
  <cp:lastPrinted>2018-12-17T09:41:00Z</cp:lastPrinted>
  <dcterms:created xsi:type="dcterms:W3CDTF">2018-12-21T05:18:00Z</dcterms:created>
  <dcterms:modified xsi:type="dcterms:W3CDTF">2018-12-21T05:18:00Z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0x010100A59038FC6891144CBCD3844137F1B668</vt:lpwstr>
  </property>
  <property fmtid="{D5CDD505-2E9C-101B-9397-08002B2CF9AE}" pid="3" name="OECDCountry">
    <vt:lpwstr/>
  </property>
  <property fmtid="{D5CDD505-2E9C-101B-9397-08002B2CF9AE}" pid="4" name="OECDTopic">
    <vt:lpwstr>100;#Sustainable development|72a42b61-2a6a-4731-8ff7-7ec0bc2b9a96</vt:lpwstr>
  </property>
  <property fmtid="{D5CDD505-2E9C-101B-9397-08002B2CF9AE}" pid="5" name="OECDCommittee">
    <vt:lpwstr/>
  </property>
  <property fmtid="{D5CDD505-2E9C-101B-9397-08002B2CF9AE}" pid="6" name="OECDPWB">
    <vt:lpwstr>1689;#6.1.3 Emerging Policy Issues|9b89f82e-363e-41c4-b8d3-6dac754d7238</vt:lpwstr>
  </property>
  <property fmtid="{D5CDD505-2E9C-101B-9397-08002B2CF9AE}" pid="7" name="OECDDeliverablePartnersStructure">
    <vt:lpwstr/>
  </property>
  <property fmtid="{D5CDD505-2E9C-101B-9397-08002B2CF9AE}" pid="8" name="OECDKeywords">
    <vt:lpwstr>1180;#Sustainable Development|a2a58880-a172-4db6-8d47-c026198a4ffc</vt:lpwstr>
  </property>
  <property fmtid="{D5CDD505-2E9C-101B-9397-08002B2CF9AE}" pid="9" name="OECDHorizontalProjects">
    <vt:lpwstr/>
  </property>
  <property fmtid="{D5CDD505-2E9C-101B-9397-08002B2CF9AE}" pid="10" name="OECDProjectOwnerStructure">
    <vt:lpwstr/>
  </property>
  <property fmtid="{D5CDD505-2E9C-101B-9397-08002B2CF9AE}" pid="11" name="OECDAllRelatedUsers">
    <vt:lpwstr/>
  </property>
  <property fmtid="{D5CDD505-2E9C-101B-9397-08002B2CF9AE}" pid="12" name="OECDPinnedBy">
    <vt:lpwstr/>
  </property>
  <property fmtid="{D5CDD505-2E9C-101B-9397-08002B2CF9AE}" pid="13" name="OECDProjectMembers">
    <vt:lpwstr/>
  </property>
  <property fmtid="{D5CDD505-2E9C-101B-9397-08002B2CF9AE}" pid="14" name="OECDProjectManager">
    <vt:lpwstr/>
  </property>
  <property fmtid="{D5CDD505-2E9C-101B-9397-08002B2CF9AE}" pid="15" name="a5c695ec21c747a0bdb8a6375755520a">
    <vt:lpwstr/>
  </property>
  <property fmtid="{D5CDD505-2E9C-101B-9397-08002B2CF9AE}" pid="16" name="eShareCommitteeTaxHTField0">
    <vt:lpwstr/>
  </property>
  <property fmtid="{D5CDD505-2E9C-101B-9397-08002B2CF9AE}" pid="17" name="eShareCountryTaxHTField0">
    <vt:lpwstr/>
  </property>
  <property fmtid="{D5CDD505-2E9C-101B-9397-08002B2CF9AE}" pid="18" name="eShareTopicTaxHTField0">
    <vt:lpwstr>Sustainable development72a42b61-2a6a-4731-8ff7-7ec0bc2b9a96</vt:lpwstr>
  </property>
  <property fmtid="{D5CDD505-2E9C-101B-9397-08002B2CF9AE}" pid="19" name="eSharePWBTaxHTField0">
    <vt:lpwstr>6.1.3 Emerging Policy Issues9b89f82e-363e-41c4-b8d3-6dac754d7238</vt:lpwstr>
  </property>
  <property fmtid="{D5CDD505-2E9C-101B-9397-08002B2CF9AE}" pid="20" name="OECDlanguage">
    <vt:lpwstr>English</vt:lpwstr>
  </property>
  <property fmtid="{D5CDD505-2E9C-101B-9397-08002B2CF9AE}" pid="21" name="TaxCatchAll">
    <vt:lpwstr>16891180100</vt:lpwstr>
  </property>
  <property fmtid="{D5CDD505-2E9C-101B-9397-08002B2CF9AE}" pid="22" name="g1cb84c392954f02b97ef964d7fd5f94">
    <vt:lpwstr/>
  </property>
  <property fmtid="{D5CDD505-2E9C-101B-9397-08002B2CF9AE}" pid="23" name="OECDKimStatus">
    <vt:lpwstr>Draft</vt:lpwstr>
  </property>
  <property fmtid="{D5CDD505-2E9C-101B-9397-08002B2CF9AE}" pid="24" name="eShareKeywordsTaxHTField0">
    <vt:lpwstr>Sustainable Developmenta2a58880-a172-4db6-8d47-c026198a4ffc</vt:lpwstr>
  </property>
</Properties>
</file>